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853" w:type="dxa"/>
        <w:tblLayout w:type="fixed"/>
        <w:tblLook w:val="0000" w:firstRow="0" w:lastRow="0" w:firstColumn="0" w:lastColumn="0" w:noHBand="0" w:noVBand="0"/>
      </w:tblPr>
      <w:tblGrid>
        <w:gridCol w:w="9322"/>
        <w:gridCol w:w="2531"/>
      </w:tblGrid>
      <w:tr w:rsidR="00F8229B" w:rsidRPr="009228F0" w:rsidTr="009228F0">
        <w:tc>
          <w:tcPr>
            <w:tcW w:w="9322" w:type="dxa"/>
          </w:tcPr>
          <w:p w:rsidR="00BD58D9" w:rsidRPr="009228F0" w:rsidRDefault="004F56AD" w:rsidP="004A4F50">
            <w:pPr>
              <w:pStyle w:val="Heading1"/>
              <w:ind w:left="-108" w:right="-959"/>
              <w:jc w:val="left"/>
              <w:rPr>
                <w:rFonts w:ascii="Tahoma" w:hAnsi="Tahoma" w:cs="Tahoma"/>
                <w:sz w:val="30"/>
                <w:szCs w:val="30"/>
              </w:rPr>
            </w:pPr>
            <w:r w:rsidRPr="009228F0">
              <w:rPr>
                <w:rFonts w:ascii="Tahoma" w:hAnsi="Tahoma" w:cs="Tahoma"/>
                <w:sz w:val="30"/>
                <w:szCs w:val="30"/>
              </w:rPr>
              <w:t>WEST WALES</w:t>
            </w:r>
            <w:r w:rsidR="0063564B" w:rsidRPr="009228F0">
              <w:rPr>
                <w:rFonts w:ascii="Tahoma" w:hAnsi="Tahoma" w:cs="Tahoma"/>
                <w:sz w:val="30"/>
                <w:szCs w:val="30"/>
              </w:rPr>
              <w:t xml:space="preserve"> INTEGRATED </w:t>
            </w:r>
            <w:r w:rsidR="00F8229B" w:rsidRPr="009228F0">
              <w:rPr>
                <w:rFonts w:ascii="Tahoma" w:hAnsi="Tahoma" w:cs="Tahoma"/>
                <w:sz w:val="30"/>
                <w:szCs w:val="30"/>
              </w:rPr>
              <w:t xml:space="preserve">PROGRAMME </w:t>
            </w:r>
            <w:r w:rsidR="006C7493">
              <w:rPr>
                <w:rFonts w:ascii="Tahoma" w:hAnsi="Tahoma" w:cs="Tahoma"/>
                <w:sz w:val="30"/>
                <w:szCs w:val="30"/>
              </w:rPr>
              <w:t xml:space="preserve">DELIVERY </w:t>
            </w:r>
            <w:r w:rsidR="00F8229B" w:rsidRPr="009228F0">
              <w:rPr>
                <w:rFonts w:ascii="Tahoma" w:hAnsi="Tahoma" w:cs="Tahoma"/>
                <w:sz w:val="30"/>
                <w:szCs w:val="30"/>
              </w:rPr>
              <w:t>BOARD</w:t>
            </w:r>
          </w:p>
        </w:tc>
        <w:tc>
          <w:tcPr>
            <w:tcW w:w="2531" w:type="dxa"/>
          </w:tcPr>
          <w:p w:rsidR="00F8229B" w:rsidRPr="009228F0" w:rsidRDefault="00F8229B" w:rsidP="009228F0">
            <w:pPr>
              <w:pStyle w:val="Heading1"/>
              <w:ind w:left="1309" w:right="45" w:hanging="425"/>
              <w:jc w:val="right"/>
              <w:rPr>
                <w:rFonts w:ascii="Tahoma" w:hAnsi="Tahoma" w:cs="Tahoma"/>
                <w:sz w:val="30"/>
                <w:szCs w:val="30"/>
              </w:rPr>
            </w:pPr>
            <w:r w:rsidRPr="009228F0">
              <w:rPr>
                <w:rFonts w:ascii="Tahoma" w:hAnsi="Tahoma" w:cs="Tahoma"/>
                <w:sz w:val="30"/>
                <w:szCs w:val="30"/>
              </w:rPr>
              <w:t xml:space="preserve">  </w:t>
            </w:r>
          </w:p>
        </w:tc>
      </w:tr>
    </w:tbl>
    <w:p w:rsidR="00F8229B" w:rsidRPr="009228F0" w:rsidRDefault="00180821" w:rsidP="00F8229B">
      <w:pPr>
        <w:rPr>
          <w:rFonts w:ascii="Tahoma" w:hAnsi="Tahoma" w:cs="Tahoma"/>
          <w:b/>
          <w:sz w:val="30"/>
          <w:szCs w:val="30"/>
        </w:rPr>
      </w:pPr>
      <w:r>
        <w:rPr>
          <w:rFonts w:ascii="Tahoma" w:hAnsi="Tahoma" w:cs="Tahoma"/>
          <w:b/>
          <w:sz w:val="30"/>
          <w:szCs w:val="30"/>
        </w:rPr>
        <w:t>7</w:t>
      </w:r>
      <w:r w:rsidR="00735BF0">
        <w:rPr>
          <w:rFonts w:ascii="Tahoma" w:hAnsi="Tahoma" w:cs="Tahoma"/>
          <w:b/>
          <w:sz w:val="30"/>
          <w:szCs w:val="30"/>
        </w:rPr>
        <w:t xml:space="preserve"> APRIL</w:t>
      </w:r>
      <w:r w:rsidR="006A573D" w:rsidRPr="009228F0">
        <w:rPr>
          <w:rFonts w:ascii="Tahoma" w:hAnsi="Tahoma" w:cs="Tahoma"/>
          <w:b/>
          <w:sz w:val="30"/>
          <w:szCs w:val="30"/>
        </w:rPr>
        <w:t xml:space="preserve"> </w:t>
      </w:r>
      <w:r w:rsidR="0073557E" w:rsidRPr="009228F0">
        <w:rPr>
          <w:rFonts w:ascii="Tahoma" w:hAnsi="Tahoma" w:cs="Tahoma"/>
          <w:b/>
          <w:sz w:val="30"/>
          <w:szCs w:val="30"/>
        </w:rPr>
        <w:t>201</w:t>
      </w:r>
      <w:r w:rsidR="004A4E88">
        <w:rPr>
          <w:rFonts w:ascii="Tahoma" w:hAnsi="Tahoma" w:cs="Tahoma"/>
          <w:b/>
          <w:sz w:val="30"/>
          <w:szCs w:val="30"/>
        </w:rPr>
        <w:t>7</w:t>
      </w:r>
      <w:r w:rsidR="00F8229B" w:rsidRPr="009228F0">
        <w:rPr>
          <w:rFonts w:ascii="Tahoma" w:hAnsi="Tahoma" w:cs="Tahoma"/>
          <w:b/>
          <w:sz w:val="30"/>
          <w:szCs w:val="30"/>
        </w:rPr>
        <w:t xml:space="preserve">, </w:t>
      </w:r>
      <w:r w:rsidR="004605ED" w:rsidRPr="0034486F">
        <w:rPr>
          <w:rFonts w:ascii="Tahoma" w:hAnsi="Tahoma" w:cs="Tahoma"/>
          <w:b/>
          <w:sz w:val="30"/>
          <w:szCs w:val="30"/>
        </w:rPr>
        <w:t>10</w:t>
      </w:r>
      <w:r w:rsidR="00F8089B">
        <w:rPr>
          <w:rFonts w:ascii="Tahoma" w:hAnsi="Tahoma" w:cs="Tahoma"/>
          <w:b/>
          <w:sz w:val="30"/>
          <w:szCs w:val="30"/>
        </w:rPr>
        <w:t>:30</w:t>
      </w:r>
      <w:r w:rsidR="004605ED" w:rsidRPr="0034486F">
        <w:rPr>
          <w:rFonts w:ascii="Tahoma" w:hAnsi="Tahoma" w:cs="Tahoma"/>
          <w:b/>
          <w:sz w:val="30"/>
          <w:szCs w:val="30"/>
        </w:rPr>
        <w:t>AM –</w:t>
      </w:r>
      <w:r w:rsidR="0034486F" w:rsidRPr="0034486F">
        <w:rPr>
          <w:rFonts w:ascii="Tahoma" w:hAnsi="Tahoma" w:cs="Tahoma"/>
          <w:b/>
          <w:sz w:val="30"/>
          <w:szCs w:val="30"/>
        </w:rPr>
        <w:t>1</w:t>
      </w:r>
      <w:r w:rsidR="002F006B" w:rsidRPr="0034486F">
        <w:rPr>
          <w:rFonts w:ascii="Tahoma" w:hAnsi="Tahoma" w:cs="Tahoma"/>
          <w:b/>
          <w:sz w:val="30"/>
          <w:szCs w:val="30"/>
        </w:rPr>
        <w:t>PM</w:t>
      </w:r>
    </w:p>
    <w:p w:rsidR="00065F05" w:rsidRPr="00692A77" w:rsidRDefault="006836E6" w:rsidP="00065F05">
      <w:pPr>
        <w:tabs>
          <w:tab w:val="left" w:pos="7238"/>
        </w:tabs>
        <w:spacing w:after="0" w:line="240" w:lineRule="auto"/>
        <w:rPr>
          <w:rFonts w:ascii="Tahoma" w:hAnsi="Tahoma" w:cs="Tahoma"/>
          <w:sz w:val="30"/>
          <w:szCs w:val="30"/>
        </w:rPr>
      </w:pPr>
      <w:r w:rsidRPr="00692A77">
        <w:rPr>
          <w:rFonts w:ascii="Tahoma" w:hAnsi="Tahoma" w:cs="Tahoma"/>
          <w:sz w:val="30"/>
          <w:szCs w:val="30"/>
        </w:rPr>
        <w:t xml:space="preserve">Meeting Room </w:t>
      </w:r>
      <w:r w:rsidR="006130F1" w:rsidRPr="00692A77">
        <w:rPr>
          <w:rFonts w:ascii="Tahoma" w:hAnsi="Tahoma" w:cs="Tahoma"/>
          <w:sz w:val="30"/>
          <w:szCs w:val="30"/>
        </w:rPr>
        <w:t>5</w:t>
      </w:r>
      <w:r w:rsidRPr="00692A77">
        <w:rPr>
          <w:rFonts w:ascii="Tahoma" w:hAnsi="Tahoma" w:cs="Tahoma"/>
          <w:sz w:val="30"/>
          <w:szCs w:val="30"/>
        </w:rPr>
        <w:t xml:space="preserve">, Building </w:t>
      </w:r>
      <w:r w:rsidR="006130F1" w:rsidRPr="00692A77">
        <w:rPr>
          <w:rFonts w:ascii="Tahoma" w:hAnsi="Tahoma" w:cs="Tahoma"/>
          <w:sz w:val="30"/>
          <w:szCs w:val="30"/>
        </w:rPr>
        <w:t>2</w:t>
      </w:r>
      <w:r w:rsidRPr="00692A77">
        <w:rPr>
          <w:rFonts w:ascii="Tahoma" w:hAnsi="Tahoma" w:cs="Tahoma"/>
          <w:sz w:val="30"/>
          <w:szCs w:val="30"/>
        </w:rPr>
        <w:t>, St David’s Park</w:t>
      </w:r>
      <w:r w:rsidR="000060BC" w:rsidRPr="00692A77">
        <w:rPr>
          <w:rFonts w:ascii="Tahoma" w:hAnsi="Tahoma" w:cs="Tahoma"/>
          <w:sz w:val="30"/>
          <w:szCs w:val="30"/>
        </w:rPr>
        <w:t>, Job’s Well Road,</w:t>
      </w:r>
    </w:p>
    <w:p w:rsidR="00F8229B" w:rsidRPr="008A5BEA" w:rsidRDefault="00F8229B" w:rsidP="00F8229B">
      <w:pPr>
        <w:pStyle w:val="Heading1"/>
        <w:pBdr>
          <w:bottom w:val="single" w:sz="12" w:space="7" w:color="auto"/>
        </w:pBdr>
        <w:ind w:right="45"/>
        <w:rPr>
          <w:rFonts w:ascii="Tahoma" w:hAnsi="Tahoma" w:cs="Tahoma"/>
          <w:b w:val="0"/>
          <w:sz w:val="16"/>
          <w:szCs w:val="16"/>
        </w:rPr>
      </w:pPr>
    </w:p>
    <w:p w:rsidR="0034486F" w:rsidRDefault="00C10642" w:rsidP="004C7E6D">
      <w:pPr>
        <w:rPr>
          <w:rFonts w:ascii="Tahoma" w:hAnsi="Tahoma" w:cs="Tahoma"/>
          <w:b/>
          <w:sz w:val="32"/>
          <w:szCs w:val="32"/>
        </w:rPr>
      </w:pPr>
      <w:r>
        <w:rPr>
          <w:rFonts w:ascii="Tahoma" w:hAnsi="Tahoma" w:cs="Tahoma"/>
          <w:b/>
          <w:sz w:val="32"/>
          <w:szCs w:val="32"/>
        </w:rPr>
        <w:t>Notes and Actions</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7100"/>
        <w:gridCol w:w="1842"/>
      </w:tblGrid>
      <w:tr w:rsidR="002908D1" w:rsidRPr="004C7E6D" w:rsidTr="00434675">
        <w:trPr>
          <w:trHeight w:val="549"/>
        </w:trPr>
        <w:tc>
          <w:tcPr>
            <w:tcW w:w="551" w:type="dxa"/>
          </w:tcPr>
          <w:p w:rsidR="002908D1" w:rsidRDefault="002908D1" w:rsidP="00F8229B">
            <w:r>
              <w:t>1.</w:t>
            </w:r>
          </w:p>
          <w:p w:rsidR="00C10642" w:rsidRDefault="00C10642" w:rsidP="00F8229B"/>
          <w:p w:rsidR="00C10642" w:rsidRPr="004C7E6D" w:rsidRDefault="00C10642" w:rsidP="00F8229B"/>
        </w:tc>
        <w:tc>
          <w:tcPr>
            <w:tcW w:w="7100" w:type="dxa"/>
          </w:tcPr>
          <w:p w:rsidR="002908D1" w:rsidRDefault="007333C3" w:rsidP="00CC5E4E">
            <w:pPr>
              <w:jc w:val="both"/>
            </w:pPr>
            <w:r>
              <w:t xml:space="preserve">Chair </w:t>
            </w:r>
            <w:r w:rsidR="00D13FB2">
              <w:t>J</w:t>
            </w:r>
            <w:r>
              <w:t xml:space="preserve">ake </w:t>
            </w:r>
            <w:r w:rsidR="00D13FB2">
              <w:t>M</w:t>
            </w:r>
            <w:r>
              <w:t>organ (JM)</w:t>
            </w:r>
            <w:r w:rsidR="00D13FB2">
              <w:t xml:space="preserve"> opened the meeting by welcoming everyone, noting apologies and inviting </w:t>
            </w:r>
            <w:r w:rsidR="002908D1">
              <w:t>introductions</w:t>
            </w:r>
            <w:r w:rsidR="00D13FB2">
              <w:t>.</w:t>
            </w:r>
          </w:p>
        </w:tc>
        <w:tc>
          <w:tcPr>
            <w:tcW w:w="1842" w:type="dxa"/>
          </w:tcPr>
          <w:p w:rsidR="002908D1" w:rsidRDefault="002908D1" w:rsidP="00F8229B"/>
        </w:tc>
      </w:tr>
      <w:tr w:rsidR="002908D1" w:rsidRPr="004C7E6D" w:rsidTr="00B41B41">
        <w:tc>
          <w:tcPr>
            <w:tcW w:w="551" w:type="dxa"/>
          </w:tcPr>
          <w:p w:rsidR="002908D1" w:rsidRPr="004C7E6D" w:rsidRDefault="00434675" w:rsidP="00F8229B">
            <w:r>
              <w:t>3</w:t>
            </w:r>
            <w:r w:rsidR="002908D1">
              <w:t>.</w:t>
            </w:r>
          </w:p>
        </w:tc>
        <w:tc>
          <w:tcPr>
            <w:tcW w:w="7100" w:type="dxa"/>
          </w:tcPr>
          <w:p w:rsidR="002908D1" w:rsidRDefault="00D13FB2" w:rsidP="00CC5E4E">
            <w:pPr>
              <w:jc w:val="both"/>
            </w:pPr>
            <w:r>
              <w:t>There were no d</w:t>
            </w:r>
            <w:r w:rsidR="002908D1">
              <w:t>eclarations of interest</w:t>
            </w:r>
            <w:r w:rsidR="005B5240">
              <w:t xml:space="preserve">. It was agreed this item be deleted from future </w:t>
            </w:r>
            <w:r w:rsidR="009E0B89">
              <w:t>agenda</w:t>
            </w:r>
            <w:r w:rsidR="00434675">
              <w:t>.</w:t>
            </w:r>
          </w:p>
          <w:p w:rsidR="00434675" w:rsidRDefault="00434675" w:rsidP="00CC5E4E">
            <w:pPr>
              <w:jc w:val="both"/>
            </w:pPr>
          </w:p>
        </w:tc>
        <w:tc>
          <w:tcPr>
            <w:tcW w:w="1842" w:type="dxa"/>
          </w:tcPr>
          <w:p w:rsidR="002908D1" w:rsidRDefault="002908D1" w:rsidP="00434675"/>
        </w:tc>
      </w:tr>
      <w:tr w:rsidR="004C7E6D" w:rsidRPr="004C7E6D" w:rsidTr="00B41B41">
        <w:tc>
          <w:tcPr>
            <w:tcW w:w="551" w:type="dxa"/>
          </w:tcPr>
          <w:p w:rsidR="004C7E6D" w:rsidRPr="004C7E6D" w:rsidRDefault="00434675" w:rsidP="00F8229B">
            <w:r>
              <w:t>4</w:t>
            </w:r>
            <w:r w:rsidR="004C7E6D" w:rsidRPr="004C7E6D">
              <w:t>.</w:t>
            </w:r>
          </w:p>
        </w:tc>
        <w:tc>
          <w:tcPr>
            <w:tcW w:w="7100" w:type="dxa"/>
          </w:tcPr>
          <w:p w:rsidR="004C7E6D" w:rsidRDefault="009F1182" w:rsidP="00CC5E4E">
            <w:pPr>
              <w:jc w:val="both"/>
            </w:pPr>
            <w:r>
              <w:t>Notes of previous meeting</w:t>
            </w:r>
            <w:r w:rsidR="00FE0AE1">
              <w:t xml:space="preserve"> held on</w:t>
            </w:r>
            <w:r>
              <w:t xml:space="preserve"> </w:t>
            </w:r>
            <w:r w:rsidR="00735BF0">
              <w:t>13 January 2017</w:t>
            </w:r>
            <w:r w:rsidR="00434675">
              <w:t xml:space="preserve"> </w:t>
            </w:r>
            <w:r w:rsidR="00D13FB2">
              <w:t>were agreed.</w:t>
            </w:r>
          </w:p>
          <w:p w:rsidR="004C7E6D" w:rsidRPr="004C7E6D" w:rsidRDefault="004C7E6D" w:rsidP="00CC5E4E">
            <w:pPr>
              <w:jc w:val="both"/>
            </w:pPr>
          </w:p>
        </w:tc>
        <w:tc>
          <w:tcPr>
            <w:tcW w:w="1842" w:type="dxa"/>
          </w:tcPr>
          <w:p w:rsidR="004C7E6D" w:rsidRPr="004C7E6D" w:rsidRDefault="004C7E6D" w:rsidP="00F8229B"/>
        </w:tc>
      </w:tr>
      <w:tr w:rsidR="00FE0AE1" w:rsidRPr="0060200E" w:rsidTr="00B41B41">
        <w:tc>
          <w:tcPr>
            <w:tcW w:w="551" w:type="dxa"/>
          </w:tcPr>
          <w:p w:rsidR="00FE0AE1" w:rsidRPr="0060200E" w:rsidRDefault="002908D1" w:rsidP="00F8229B">
            <w:r>
              <w:t>5</w:t>
            </w:r>
            <w:r w:rsidR="004A4E88">
              <w:t xml:space="preserve">. </w:t>
            </w:r>
          </w:p>
        </w:tc>
        <w:tc>
          <w:tcPr>
            <w:tcW w:w="7100" w:type="dxa"/>
          </w:tcPr>
          <w:p w:rsidR="00FE0AE1" w:rsidRDefault="004A4E88" w:rsidP="00CC5E4E">
            <w:pPr>
              <w:jc w:val="both"/>
            </w:pPr>
            <w:r>
              <w:t>Regional Partnership Board</w:t>
            </w:r>
            <w:r w:rsidR="00E771C5">
              <w:t xml:space="preserve"> Priorities</w:t>
            </w:r>
            <w:r w:rsidR="00D13FB2">
              <w:t xml:space="preserve">: </w:t>
            </w:r>
          </w:p>
          <w:p w:rsidR="0035355A" w:rsidRDefault="00D13FB2" w:rsidP="00CC5E4E">
            <w:pPr>
              <w:jc w:val="both"/>
            </w:pPr>
            <w:r>
              <w:t>MJP gave a verbal</w:t>
            </w:r>
            <w:r w:rsidR="001A52E1">
              <w:t xml:space="preserve"> update on the regional priorit</w:t>
            </w:r>
            <w:r w:rsidR="002C13F7">
              <w:t>i</w:t>
            </w:r>
            <w:r w:rsidR="001A52E1">
              <w:t xml:space="preserve">es explaining </w:t>
            </w:r>
            <w:r w:rsidR="002C13F7">
              <w:t xml:space="preserve">current </w:t>
            </w:r>
            <w:r w:rsidR="001A52E1">
              <w:t xml:space="preserve">position with </w:t>
            </w:r>
            <w:r w:rsidR="002C13F7">
              <w:t>recruitment of programme managers</w:t>
            </w:r>
            <w:r>
              <w:t xml:space="preserve"> (PMs)</w:t>
            </w:r>
            <w:r w:rsidR="002C13F7">
              <w:t xml:space="preserve">. </w:t>
            </w:r>
            <w:r w:rsidR="00095DDC">
              <w:t xml:space="preserve">It was agreed that </w:t>
            </w:r>
            <w:r>
              <w:t>in future</w:t>
            </w:r>
            <w:r w:rsidR="005B5240">
              <w:t>,</w:t>
            </w:r>
            <w:r>
              <w:t xml:space="preserve"> </w:t>
            </w:r>
            <w:r w:rsidR="00095DDC">
              <w:t xml:space="preserve">all </w:t>
            </w:r>
            <w:r>
              <w:t xml:space="preserve">appointed </w:t>
            </w:r>
            <w:r w:rsidR="00095DDC">
              <w:t>P</w:t>
            </w:r>
            <w:r>
              <w:t>Ms would attend the meeting to present a short update.</w:t>
            </w:r>
          </w:p>
          <w:p w:rsidR="0030338C" w:rsidRPr="0030338C" w:rsidRDefault="0030338C" w:rsidP="00CC5E4E">
            <w:pPr>
              <w:jc w:val="both"/>
              <w:rPr>
                <w:u w:val="single"/>
              </w:rPr>
            </w:pPr>
            <w:r w:rsidRPr="0030338C">
              <w:rPr>
                <w:u w:val="single"/>
              </w:rPr>
              <w:t>WCCIS</w:t>
            </w:r>
          </w:p>
          <w:p w:rsidR="002C13F7" w:rsidRDefault="0035355A" w:rsidP="00CC5E4E">
            <w:pPr>
              <w:jc w:val="both"/>
            </w:pPr>
            <w:r>
              <w:t>Programme Manager</w:t>
            </w:r>
            <w:r w:rsidR="002C13F7">
              <w:t xml:space="preserve"> Lisa Davies</w:t>
            </w:r>
            <w:r w:rsidR="00D13FB2">
              <w:t xml:space="preserve"> </w:t>
            </w:r>
            <w:r w:rsidR="002C13F7">
              <w:t>(LD) is</w:t>
            </w:r>
            <w:r>
              <w:t xml:space="preserve"> now</w:t>
            </w:r>
            <w:r w:rsidR="0030338C">
              <w:t xml:space="preserve"> the point of contact</w:t>
            </w:r>
            <w:r w:rsidR="002C13F7">
              <w:t xml:space="preserve"> and linked into national governance</w:t>
            </w:r>
            <w:r w:rsidR="001A52E1">
              <w:t>.</w:t>
            </w:r>
            <w:r w:rsidR="0051360A">
              <w:t xml:space="preserve"> </w:t>
            </w:r>
          </w:p>
          <w:p w:rsidR="002C13F7" w:rsidRDefault="00095DDC" w:rsidP="00CC5E4E">
            <w:pPr>
              <w:jc w:val="both"/>
            </w:pPr>
            <w:r>
              <w:t>Following discussion</w:t>
            </w:r>
            <w:r w:rsidR="002C13F7">
              <w:t xml:space="preserve"> was agreed that:</w:t>
            </w:r>
          </w:p>
          <w:p w:rsidR="0035355A" w:rsidRPr="0035355A" w:rsidRDefault="0035355A" w:rsidP="00CC5E4E">
            <w:pPr>
              <w:pStyle w:val="ListParagraph"/>
              <w:numPr>
                <w:ilvl w:val="0"/>
                <w:numId w:val="29"/>
              </w:numPr>
              <w:jc w:val="both"/>
            </w:pPr>
            <w:r w:rsidRPr="0035355A">
              <w:t xml:space="preserve">To avoid duplication, there is potential for one regional implementation plan and integrated contract, managed through the governance structure. </w:t>
            </w:r>
          </w:p>
          <w:p w:rsidR="0035355A" w:rsidRPr="0035355A" w:rsidRDefault="002C13F7" w:rsidP="00CC5E4E">
            <w:pPr>
              <w:pStyle w:val="ListParagraph"/>
              <w:numPr>
                <w:ilvl w:val="0"/>
                <w:numId w:val="29"/>
              </w:numPr>
              <w:jc w:val="both"/>
            </w:pPr>
            <w:r w:rsidRPr="0035355A">
              <w:t>Board members need to ensure their organisations understand the implications of joining WCCIS</w:t>
            </w:r>
            <w:r w:rsidR="0035355A" w:rsidRPr="0035355A">
              <w:t xml:space="preserve">. </w:t>
            </w:r>
          </w:p>
          <w:p w:rsidR="002C13F7" w:rsidRPr="0035355A" w:rsidRDefault="0035355A" w:rsidP="00CC5E4E">
            <w:pPr>
              <w:pStyle w:val="ListParagraph"/>
              <w:numPr>
                <w:ilvl w:val="0"/>
                <w:numId w:val="29"/>
              </w:numPr>
              <w:jc w:val="both"/>
            </w:pPr>
            <w:r w:rsidRPr="0035355A">
              <w:t>P</w:t>
            </w:r>
            <w:r w:rsidR="002C13F7" w:rsidRPr="0035355A">
              <w:t>rocesses</w:t>
            </w:r>
            <w:r w:rsidRPr="0035355A">
              <w:t xml:space="preserve"> for preparing to</w:t>
            </w:r>
            <w:r w:rsidR="002C13F7" w:rsidRPr="0035355A">
              <w:t xml:space="preserve"> align</w:t>
            </w:r>
            <w:r w:rsidRPr="0035355A">
              <w:t xml:space="preserve"> systems would be informed by learning from the implementation in Ceredigion.</w:t>
            </w:r>
          </w:p>
          <w:p w:rsidR="002C13F7" w:rsidRDefault="0035355A" w:rsidP="00CC5E4E">
            <w:pPr>
              <w:pStyle w:val="ListParagraph"/>
              <w:numPr>
                <w:ilvl w:val="0"/>
                <w:numId w:val="29"/>
              </w:numPr>
              <w:jc w:val="both"/>
            </w:pPr>
            <w:r>
              <w:t>I</w:t>
            </w:r>
            <w:r w:rsidR="002C13F7" w:rsidRPr="0035355A">
              <w:t>nfrastructure needs to be included in IMTP strategy.</w:t>
            </w:r>
          </w:p>
          <w:p w:rsidR="00C10642" w:rsidRPr="0035355A" w:rsidRDefault="00C10642" w:rsidP="00CC5E4E">
            <w:pPr>
              <w:pStyle w:val="ListParagraph"/>
              <w:jc w:val="both"/>
            </w:pPr>
          </w:p>
          <w:p w:rsidR="001A52E1" w:rsidRPr="0035355A" w:rsidRDefault="0035355A" w:rsidP="00CC5E4E">
            <w:pPr>
              <w:pStyle w:val="ListParagraph"/>
              <w:numPr>
                <w:ilvl w:val="0"/>
                <w:numId w:val="29"/>
              </w:numPr>
              <w:jc w:val="both"/>
            </w:pPr>
            <w:r w:rsidRPr="0035355A">
              <w:t>A programme of training and development needs to be planned across all partners.</w:t>
            </w:r>
          </w:p>
          <w:p w:rsidR="0035355A" w:rsidRPr="0035355A" w:rsidRDefault="0030338C" w:rsidP="00CC5E4E">
            <w:pPr>
              <w:jc w:val="both"/>
            </w:pPr>
            <w:r w:rsidRPr="0030338C">
              <w:rPr>
                <w:u w:val="single"/>
              </w:rPr>
              <w:t>Pooled Funds</w:t>
            </w:r>
          </w:p>
          <w:p w:rsidR="0051360A" w:rsidRDefault="0035355A" w:rsidP="00CC5E4E">
            <w:pPr>
              <w:jc w:val="both"/>
            </w:pPr>
            <w:r>
              <w:t>Programme Manager Kevin Pett (KP)</w:t>
            </w:r>
            <w:r w:rsidR="00D64CD2">
              <w:t xml:space="preserve"> will</w:t>
            </w:r>
            <w:r w:rsidR="0030338C">
              <w:t xml:space="preserve"> take up his post on April 18</w:t>
            </w:r>
            <w:r w:rsidR="0030338C" w:rsidRPr="0030338C">
              <w:rPr>
                <w:vertAlign w:val="superscript"/>
              </w:rPr>
              <w:t>th</w:t>
            </w:r>
            <w:r w:rsidR="0030338C">
              <w:t xml:space="preserve"> and will facilitate the process to take the programme forward</w:t>
            </w:r>
            <w:r w:rsidR="00D64CD2">
              <w:t>,</w:t>
            </w:r>
            <w:r w:rsidR="0030338C">
              <w:t xml:space="preserve"> identifying areas</w:t>
            </w:r>
            <w:r w:rsidR="00D64CD2">
              <w:t xml:space="preserve"> to pool funds in addition to care homes</w:t>
            </w:r>
            <w:r w:rsidR="0030338C">
              <w:t xml:space="preserve">. </w:t>
            </w:r>
            <w:r>
              <w:t xml:space="preserve"> </w:t>
            </w:r>
          </w:p>
          <w:p w:rsidR="00095DDC" w:rsidRPr="00D13FB2" w:rsidRDefault="00095DDC" w:rsidP="00CC5E4E">
            <w:pPr>
              <w:pStyle w:val="ListParagraph"/>
              <w:numPr>
                <w:ilvl w:val="0"/>
                <w:numId w:val="30"/>
              </w:numPr>
              <w:jc w:val="both"/>
            </w:pPr>
            <w:r w:rsidRPr="00D13FB2">
              <w:t>Following discussion was agreed that:</w:t>
            </w:r>
          </w:p>
          <w:p w:rsidR="00095DDC" w:rsidRPr="00D13FB2" w:rsidRDefault="00095DDC" w:rsidP="00CC5E4E">
            <w:pPr>
              <w:pStyle w:val="ListParagraph"/>
              <w:numPr>
                <w:ilvl w:val="0"/>
                <w:numId w:val="30"/>
              </w:numPr>
              <w:jc w:val="both"/>
            </w:pPr>
            <w:r w:rsidRPr="00D13FB2">
              <w:t>A joint committee is set up.</w:t>
            </w:r>
            <w:r w:rsidR="00D13FB2" w:rsidRPr="00D13FB2">
              <w:t xml:space="preserve"> </w:t>
            </w:r>
          </w:p>
          <w:p w:rsidR="00D13FB2" w:rsidRPr="00D13FB2" w:rsidRDefault="00095DDC" w:rsidP="00CC5E4E">
            <w:pPr>
              <w:pStyle w:val="ListParagraph"/>
              <w:numPr>
                <w:ilvl w:val="0"/>
                <w:numId w:val="30"/>
              </w:numPr>
              <w:jc w:val="both"/>
            </w:pPr>
            <w:r w:rsidRPr="00D13FB2">
              <w:t>A high level implementation plan is developed that all partners sign up to.</w:t>
            </w:r>
            <w:r w:rsidR="00D13FB2" w:rsidRPr="00D13FB2">
              <w:t xml:space="preserve"> </w:t>
            </w:r>
          </w:p>
          <w:p w:rsidR="00095DDC" w:rsidRPr="00D13FB2" w:rsidRDefault="00D13FB2" w:rsidP="00CC5E4E">
            <w:pPr>
              <w:pStyle w:val="ListParagraph"/>
              <w:numPr>
                <w:ilvl w:val="0"/>
                <w:numId w:val="30"/>
              </w:numPr>
              <w:jc w:val="both"/>
            </w:pPr>
            <w:r w:rsidRPr="00D13FB2">
              <w:t>The approach in west Wales is likely to be 3 contracts to encompass three sets of governance and aligned budgets.</w:t>
            </w:r>
          </w:p>
          <w:p w:rsidR="0051360A" w:rsidRPr="00D13FB2" w:rsidRDefault="00D13FB2" w:rsidP="00CC5E4E">
            <w:pPr>
              <w:jc w:val="both"/>
              <w:rPr>
                <w:u w:val="single"/>
              </w:rPr>
            </w:pPr>
            <w:r w:rsidRPr="00D13FB2">
              <w:rPr>
                <w:u w:val="single"/>
              </w:rPr>
              <w:t xml:space="preserve">Commissioning and </w:t>
            </w:r>
            <w:r w:rsidR="0051360A" w:rsidRPr="00D13FB2">
              <w:rPr>
                <w:u w:val="single"/>
              </w:rPr>
              <w:t xml:space="preserve">IAA </w:t>
            </w:r>
          </w:p>
          <w:p w:rsidR="00A128C6" w:rsidRDefault="00C10642" w:rsidP="00CC5E4E">
            <w:pPr>
              <w:jc w:val="both"/>
              <w:rPr>
                <w:rFonts w:asciiTheme="minorHAnsi" w:hAnsiTheme="minorHAnsi" w:cstheme="minorBidi"/>
                <w:sz w:val="22"/>
                <w:szCs w:val="22"/>
              </w:rPr>
            </w:pPr>
            <w:r>
              <w:lastRenderedPageBreak/>
              <w:t xml:space="preserve">MJP gave a verbal update, including </w:t>
            </w:r>
            <w:r w:rsidR="00A128C6">
              <w:t>feedback from the joint boards’ workshop</w:t>
            </w:r>
            <w:r w:rsidR="000A18B2">
              <w:t>,</w:t>
            </w:r>
            <w:r w:rsidR="004B2550">
              <w:t xml:space="preserve"> </w:t>
            </w:r>
            <w:r>
              <w:t xml:space="preserve">where it was agreed that </w:t>
            </w:r>
            <w:r w:rsidR="004B2550">
              <w:t xml:space="preserve">IAA will be the priority, </w:t>
            </w:r>
            <w:r>
              <w:t xml:space="preserve">as </w:t>
            </w:r>
            <w:r w:rsidR="004B2550">
              <w:t>prevention</w:t>
            </w:r>
            <w:r>
              <w:t xml:space="preserve"> is considered to be</w:t>
            </w:r>
            <w:r w:rsidR="004B2550">
              <w:t xml:space="preserve"> a cross cutting theme. </w:t>
            </w:r>
            <w:r w:rsidR="000A18B2">
              <w:t xml:space="preserve">The </w:t>
            </w:r>
            <w:r w:rsidR="004B2550">
              <w:t xml:space="preserve">preventions framework developed by </w:t>
            </w:r>
            <w:r w:rsidR="000A18B2">
              <w:t xml:space="preserve">regional practice group </w:t>
            </w:r>
            <w:r w:rsidR="004B2550">
              <w:t>would be shared</w:t>
            </w:r>
            <w:r w:rsidR="000A18B2">
              <w:t xml:space="preserve"> at the next meeting. </w:t>
            </w:r>
            <w:r w:rsidR="004B2550">
              <w:t>A regional launch of Dewis (including Info Engine) will be arranged for mid-summer. The advert for PM will be</w:t>
            </w:r>
            <w:r w:rsidR="000A18B2">
              <w:t xml:space="preserve"> to be posted shortly. </w:t>
            </w:r>
          </w:p>
          <w:p w:rsidR="000A18B2" w:rsidRDefault="00A128C6" w:rsidP="00CC5E4E">
            <w:pPr>
              <w:jc w:val="both"/>
            </w:pPr>
            <w:r w:rsidRPr="00A128C6">
              <w:t>Following discussion was agreed that</w:t>
            </w:r>
            <w:r w:rsidR="000A18B2">
              <w:t>:</w:t>
            </w:r>
          </w:p>
          <w:p w:rsidR="004B2550" w:rsidRDefault="004B2550" w:rsidP="00CC5E4E">
            <w:pPr>
              <w:pStyle w:val="ListParagraph"/>
              <w:numPr>
                <w:ilvl w:val="0"/>
                <w:numId w:val="31"/>
              </w:numPr>
              <w:jc w:val="both"/>
            </w:pPr>
            <w:r>
              <w:t xml:space="preserve">The focus will be on developing IAA consistency and shared standards. </w:t>
            </w:r>
          </w:p>
          <w:p w:rsidR="004B2550" w:rsidRPr="004B2550" w:rsidRDefault="004B2550" w:rsidP="00CC5E4E">
            <w:pPr>
              <w:pStyle w:val="ListParagraph"/>
              <w:numPr>
                <w:ilvl w:val="0"/>
                <w:numId w:val="31"/>
              </w:numPr>
              <w:jc w:val="both"/>
            </w:pPr>
            <w:r w:rsidRPr="004B2550">
              <w:t xml:space="preserve">Updates on partners IAA progress and priorities should be shared via the agenda, including 111 pathways.  </w:t>
            </w:r>
          </w:p>
          <w:p w:rsidR="00A128C6" w:rsidRPr="004B2550" w:rsidRDefault="004B2550" w:rsidP="00CC5E4E">
            <w:pPr>
              <w:pStyle w:val="ListParagraph"/>
              <w:numPr>
                <w:ilvl w:val="0"/>
                <w:numId w:val="31"/>
              </w:numPr>
              <w:jc w:val="both"/>
            </w:pPr>
            <w:r w:rsidRPr="004B2550">
              <w:t>Governance and structures will</w:t>
            </w:r>
            <w:r w:rsidR="000A18B2" w:rsidRPr="004B2550">
              <w:t xml:space="preserve"> be reviewed</w:t>
            </w:r>
            <w:r w:rsidRPr="004B2550">
              <w:t xml:space="preserve"> by the PM when appointed</w:t>
            </w:r>
            <w:r w:rsidR="000A18B2" w:rsidRPr="004B2550">
              <w:t>.</w:t>
            </w:r>
          </w:p>
          <w:p w:rsidR="00A128C6" w:rsidRPr="000A18B2" w:rsidRDefault="00A128C6" w:rsidP="00CC5E4E">
            <w:pPr>
              <w:jc w:val="both"/>
              <w:rPr>
                <w:u w:val="single"/>
              </w:rPr>
            </w:pPr>
            <w:r w:rsidRPr="000A18B2">
              <w:rPr>
                <w:u w:val="single"/>
              </w:rPr>
              <w:t>LD and MH</w:t>
            </w:r>
          </w:p>
          <w:p w:rsidR="005B4D39" w:rsidRDefault="004B2550" w:rsidP="00CC5E4E">
            <w:pPr>
              <w:jc w:val="both"/>
            </w:pPr>
            <w:r>
              <w:t xml:space="preserve">The LD board has held </w:t>
            </w:r>
            <w:r w:rsidR="00EE669A">
              <w:t>4 meetings</w:t>
            </w:r>
            <w:r>
              <w:t>,</w:t>
            </w:r>
            <w:r w:rsidR="00EE669A">
              <w:t xml:space="preserve"> with good partner</w:t>
            </w:r>
            <w:r>
              <w:t xml:space="preserve"> and service user</w:t>
            </w:r>
            <w:r w:rsidR="00EE669A">
              <w:t xml:space="preserve"> involvement. I</w:t>
            </w:r>
            <w:r>
              <w:t>t will i</w:t>
            </w:r>
            <w:r w:rsidR="00EE669A">
              <w:t>mplement</w:t>
            </w:r>
            <w:r>
              <w:t xml:space="preserve"> the Statement of Intent and key priorities and</w:t>
            </w:r>
            <w:r w:rsidR="00EE669A">
              <w:t xml:space="preserve"> oversee ICF programmes.  </w:t>
            </w:r>
            <w:r w:rsidR="00730E3A">
              <w:t xml:space="preserve">The TOR going to Partnership Board in May.  </w:t>
            </w:r>
            <w:r>
              <w:t xml:space="preserve">The development of the </w:t>
            </w:r>
            <w:r w:rsidR="00EE669A">
              <w:t>Pemb</w:t>
            </w:r>
            <w:r>
              <w:t>roke</w:t>
            </w:r>
            <w:r w:rsidR="00EE669A">
              <w:t>s</w:t>
            </w:r>
            <w:r>
              <w:t>hire</w:t>
            </w:r>
            <w:r w:rsidR="00EE669A">
              <w:t xml:space="preserve"> LD</w:t>
            </w:r>
            <w:r>
              <w:t xml:space="preserve"> website last year may lead to a </w:t>
            </w:r>
            <w:r w:rsidR="00EE669A">
              <w:t xml:space="preserve">regional </w:t>
            </w:r>
            <w:r>
              <w:t>ICF bid this year. Due to the success of the r</w:t>
            </w:r>
            <w:r w:rsidR="00EE669A">
              <w:t>espi</w:t>
            </w:r>
            <w:r>
              <w:t>te service, it will be remodelled</w:t>
            </w:r>
            <w:r w:rsidR="00730E3A">
              <w:t xml:space="preserve"> this year. The c</w:t>
            </w:r>
            <w:r w:rsidR="00EE669A">
              <w:t>hallenging beha</w:t>
            </w:r>
            <w:r w:rsidR="00730E3A">
              <w:t xml:space="preserve">viour programme is </w:t>
            </w:r>
            <w:r w:rsidR="00EE669A">
              <w:t>due to start. P</w:t>
            </w:r>
            <w:r w:rsidR="00C10642">
              <w:t>a</w:t>
            </w:r>
            <w:r w:rsidR="00EE669A">
              <w:t xml:space="preserve">ediatrics </w:t>
            </w:r>
            <w:r w:rsidR="00730E3A">
              <w:t xml:space="preserve">is </w:t>
            </w:r>
            <w:r w:rsidR="00EE669A">
              <w:t xml:space="preserve">looking at </w:t>
            </w:r>
            <w:r w:rsidR="00730E3A">
              <w:t xml:space="preserve">a </w:t>
            </w:r>
            <w:r w:rsidR="005B4D39">
              <w:t xml:space="preserve">project for a </w:t>
            </w:r>
            <w:r w:rsidR="00730E3A">
              <w:t>small but complex client group.</w:t>
            </w:r>
          </w:p>
          <w:p w:rsidR="00EE669A" w:rsidRDefault="005B4D39" w:rsidP="00CC5E4E">
            <w:pPr>
              <w:jc w:val="both"/>
            </w:pPr>
            <w:r w:rsidRPr="005B4D39">
              <w:t>Following discussion was agreed that:</w:t>
            </w:r>
          </w:p>
          <w:p w:rsidR="005B4D39" w:rsidRPr="00A462C2" w:rsidRDefault="005B4D39" w:rsidP="00A462C2">
            <w:pPr>
              <w:pStyle w:val="ListParagraph"/>
              <w:numPr>
                <w:ilvl w:val="0"/>
                <w:numId w:val="33"/>
              </w:numPr>
              <w:jc w:val="both"/>
            </w:pPr>
            <w:r w:rsidRPr="00A462C2">
              <w:t xml:space="preserve">LD is an opportunity to develop multi agency governance and frameworks, agreeing reporting structures, benchmarks etc. and whether the priority projects in the region are led by LAs or Health. </w:t>
            </w:r>
          </w:p>
          <w:p w:rsidR="005B4D39" w:rsidRPr="00A462C2" w:rsidRDefault="00A462C2" w:rsidP="00A462C2">
            <w:pPr>
              <w:pStyle w:val="ListParagraph"/>
              <w:numPr>
                <w:ilvl w:val="0"/>
                <w:numId w:val="33"/>
              </w:numPr>
              <w:jc w:val="both"/>
            </w:pPr>
            <w:r>
              <w:t>LD Board r</w:t>
            </w:r>
            <w:r w:rsidR="005B4D39" w:rsidRPr="00A462C2">
              <w:t>eps need to be endorsed formally.</w:t>
            </w:r>
          </w:p>
          <w:p w:rsidR="005B4D39" w:rsidRPr="00A462C2" w:rsidRDefault="005B4D39" w:rsidP="00A462C2">
            <w:pPr>
              <w:pStyle w:val="ListParagraph"/>
              <w:numPr>
                <w:ilvl w:val="0"/>
                <w:numId w:val="33"/>
              </w:numPr>
              <w:jc w:val="both"/>
            </w:pPr>
            <w:r w:rsidRPr="00A462C2">
              <w:t xml:space="preserve">A </w:t>
            </w:r>
            <w:r w:rsidR="00EE669A" w:rsidRPr="00A462C2">
              <w:t>diagram to include decision making and governance</w:t>
            </w:r>
            <w:r w:rsidRPr="00A462C2">
              <w:t xml:space="preserve"> would be helpful.</w:t>
            </w:r>
          </w:p>
          <w:p w:rsidR="005B4D39" w:rsidRPr="00A462C2" w:rsidRDefault="005B4D39" w:rsidP="00A462C2">
            <w:pPr>
              <w:pStyle w:val="ListParagraph"/>
              <w:numPr>
                <w:ilvl w:val="0"/>
                <w:numId w:val="33"/>
              </w:numPr>
              <w:jc w:val="both"/>
            </w:pPr>
            <w:r w:rsidRPr="00A462C2">
              <w:t xml:space="preserve">There is potential to </w:t>
            </w:r>
            <w:r w:rsidR="00A462C2" w:rsidRPr="00A462C2">
              <w:t>commission a study from IPC following on from the MPS.</w:t>
            </w:r>
          </w:p>
          <w:p w:rsidR="005B4D39" w:rsidRPr="00A462C2" w:rsidRDefault="00A462C2" w:rsidP="00A462C2">
            <w:pPr>
              <w:pStyle w:val="ListParagraph"/>
              <w:numPr>
                <w:ilvl w:val="0"/>
                <w:numId w:val="33"/>
              </w:numPr>
              <w:jc w:val="both"/>
            </w:pPr>
            <w:r w:rsidRPr="00A462C2">
              <w:t xml:space="preserve">The PM will develop a </w:t>
            </w:r>
            <w:r w:rsidR="005B4D39" w:rsidRPr="00A462C2">
              <w:t xml:space="preserve">project plan and </w:t>
            </w:r>
            <w:r w:rsidRPr="00A462C2">
              <w:t xml:space="preserve">provide </w:t>
            </w:r>
            <w:r w:rsidR="005B4D39" w:rsidRPr="00A462C2">
              <w:t>exception reporting</w:t>
            </w:r>
            <w:r w:rsidRPr="00A462C2">
              <w:t xml:space="preserve"> to the Board</w:t>
            </w:r>
            <w:r w:rsidR="005B4D39" w:rsidRPr="00A462C2">
              <w:t>.</w:t>
            </w:r>
          </w:p>
          <w:p w:rsidR="003275E4" w:rsidRDefault="003275E4" w:rsidP="005B4D39">
            <w:pPr>
              <w:jc w:val="both"/>
            </w:pPr>
          </w:p>
        </w:tc>
        <w:tc>
          <w:tcPr>
            <w:tcW w:w="1842" w:type="dxa"/>
          </w:tcPr>
          <w:p w:rsidR="00FE0AE1" w:rsidRDefault="00FE0AE1"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p w:rsidR="00C10642" w:rsidRDefault="00C10642" w:rsidP="00F8229B">
            <w:r>
              <w:t>Action</w:t>
            </w:r>
            <w:r w:rsidR="005D6A7C">
              <w:t>:</w:t>
            </w:r>
            <w:r>
              <w:t xml:space="preserve"> ALL</w:t>
            </w:r>
          </w:p>
          <w:p w:rsidR="00C10642" w:rsidRDefault="00C10642" w:rsidP="00F8229B"/>
          <w:p w:rsidR="00C10642" w:rsidRDefault="00C10642" w:rsidP="00F8229B"/>
          <w:p w:rsidR="00C10642" w:rsidRDefault="00C10642" w:rsidP="00F8229B"/>
          <w:p w:rsidR="00C10642" w:rsidRDefault="00C10642" w:rsidP="00F8229B">
            <w:r>
              <w:t>Action</w:t>
            </w:r>
            <w:r w:rsidR="005D6A7C">
              <w:t>:</w:t>
            </w:r>
            <w:r>
              <w:t xml:space="preserve"> County Directors</w:t>
            </w:r>
          </w:p>
          <w:p w:rsidR="005D6A7C" w:rsidRDefault="005D6A7C" w:rsidP="00F8229B">
            <w:r>
              <w:t>Action: PM</w:t>
            </w:r>
          </w:p>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r>
              <w:t>Action: PM</w:t>
            </w:r>
          </w:p>
          <w:p w:rsidR="005D6A7C" w:rsidRDefault="005D6A7C" w:rsidP="00F8229B">
            <w:r>
              <w:t>Action: PM</w:t>
            </w:r>
          </w:p>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r>
              <w:t>Action: PM</w:t>
            </w:r>
          </w:p>
          <w:p w:rsidR="005D6A7C" w:rsidRDefault="005D6A7C" w:rsidP="00F8229B"/>
          <w:p w:rsidR="005D6A7C" w:rsidRDefault="005D6A7C" w:rsidP="00F8229B">
            <w:r>
              <w:t>Action: IAA leads</w:t>
            </w:r>
          </w:p>
          <w:p w:rsidR="005D6A7C" w:rsidRDefault="005D6A7C" w:rsidP="00F8229B">
            <w:r>
              <w:t>Action: PM</w:t>
            </w:r>
          </w:p>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Pr="0060200E" w:rsidRDefault="005D6A7C" w:rsidP="00F8229B"/>
        </w:tc>
      </w:tr>
      <w:tr w:rsidR="004A4E88" w:rsidRPr="0060200E" w:rsidTr="00B41B41">
        <w:tc>
          <w:tcPr>
            <w:tcW w:w="551" w:type="dxa"/>
          </w:tcPr>
          <w:p w:rsidR="004A4E88" w:rsidRPr="0060200E" w:rsidRDefault="002908D1" w:rsidP="00F8229B">
            <w:r>
              <w:lastRenderedPageBreak/>
              <w:t>6</w:t>
            </w:r>
            <w:r w:rsidR="004A4E88">
              <w:t>.</w:t>
            </w:r>
          </w:p>
        </w:tc>
        <w:tc>
          <w:tcPr>
            <w:tcW w:w="7100" w:type="dxa"/>
          </w:tcPr>
          <w:p w:rsidR="00971200" w:rsidRDefault="004A4E88" w:rsidP="00CC5E4E">
            <w:pPr>
              <w:jc w:val="both"/>
            </w:pPr>
            <w:r>
              <w:t>West Wales Population Assessment</w:t>
            </w:r>
            <w:r w:rsidR="00971200">
              <w:t xml:space="preserve"> (WWPA)</w:t>
            </w:r>
            <w:r w:rsidR="00735BF0">
              <w:t xml:space="preserve"> and Area Plan</w:t>
            </w:r>
          </w:p>
          <w:p w:rsidR="004A4E88" w:rsidRDefault="003275E4" w:rsidP="00CC5E4E">
            <w:pPr>
              <w:jc w:val="both"/>
            </w:pPr>
            <w:r>
              <w:t xml:space="preserve">MJP </w:t>
            </w:r>
            <w:r w:rsidR="00971200">
              <w:t xml:space="preserve">confirmed it had been </w:t>
            </w:r>
            <w:r>
              <w:t xml:space="preserve">submitted to </w:t>
            </w:r>
            <w:r w:rsidR="00971200">
              <w:t xml:space="preserve">the Minister and </w:t>
            </w:r>
            <w:r w:rsidR="00376791">
              <w:t xml:space="preserve">thanked everyone for input. </w:t>
            </w:r>
            <w:r w:rsidR="00971200">
              <w:t xml:space="preserve">The </w:t>
            </w:r>
            <w:r w:rsidR="00C10642">
              <w:t xml:space="preserve">next stage is </w:t>
            </w:r>
            <w:r w:rsidR="00376791">
              <w:t>Area Plans. C</w:t>
            </w:r>
            <w:r>
              <w:t xml:space="preserve">onsensus from </w:t>
            </w:r>
            <w:r w:rsidR="00971200">
              <w:t>the joint Boards’</w:t>
            </w:r>
            <w:r w:rsidR="00C871A5">
              <w:t xml:space="preserve"> workshop is that</w:t>
            </w:r>
            <w:r w:rsidR="00376791">
              <w:t xml:space="preserve"> area plan</w:t>
            </w:r>
            <w:r w:rsidR="00C871A5">
              <w:t>s</w:t>
            </w:r>
            <w:r w:rsidR="00376791">
              <w:t xml:space="preserve"> </w:t>
            </w:r>
            <w:r w:rsidR="00C871A5">
              <w:t>should be</w:t>
            </w:r>
            <w:r>
              <w:t xml:space="preserve"> high level </w:t>
            </w:r>
            <w:r w:rsidR="00C871A5">
              <w:t>and flexible,</w:t>
            </w:r>
            <w:r>
              <w:t xml:space="preserve"> picking up on user group specifics from </w:t>
            </w:r>
            <w:r w:rsidR="00971200">
              <w:t>WW</w:t>
            </w:r>
            <w:r>
              <w:t>PA</w:t>
            </w:r>
            <w:r w:rsidR="00971200">
              <w:t>.</w:t>
            </w:r>
            <w:r>
              <w:t xml:space="preserve"> </w:t>
            </w:r>
            <w:r w:rsidR="00971200">
              <w:t>The o</w:t>
            </w:r>
            <w:r w:rsidR="00376791">
              <w:t>utline for which</w:t>
            </w:r>
            <w:r>
              <w:t xml:space="preserve"> </w:t>
            </w:r>
            <w:r w:rsidR="00971200">
              <w:t xml:space="preserve">will be taken </w:t>
            </w:r>
            <w:r>
              <w:t>to Partnersh</w:t>
            </w:r>
            <w:r w:rsidR="00630051">
              <w:t>ip Board in May.  For consideration is the different legislation impacting on the regional approach to VAW</w:t>
            </w:r>
            <w:r w:rsidR="00BB737D">
              <w:t>. A</w:t>
            </w:r>
            <w:r w:rsidR="00630051">
              <w:t xml:space="preserve">n operation group </w:t>
            </w:r>
            <w:r w:rsidR="00BB737D">
              <w:t xml:space="preserve">chaired by Caroline James is </w:t>
            </w:r>
            <w:r w:rsidR="00630051">
              <w:t>established alr</w:t>
            </w:r>
            <w:r w:rsidR="00BB737D">
              <w:t>eady, which has a different footprint and includes the police.</w:t>
            </w:r>
          </w:p>
          <w:p w:rsidR="00BB737D" w:rsidRDefault="00BB737D" w:rsidP="00CC5E4E">
            <w:pPr>
              <w:jc w:val="both"/>
            </w:pPr>
            <w:r>
              <w:lastRenderedPageBreak/>
              <w:t>One option is for the Safeguarding Board governance to oversee, which will be sent to Julie Brecon for comment.</w:t>
            </w:r>
          </w:p>
          <w:p w:rsidR="0034486F" w:rsidRDefault="0034486F" w:rsidP="00CC5E4E">
            <w:pPr>
              <w:jc w:val="both"/>
            </w:pPr>
          </w:p>
        </w:tc>
        <w:tc>
          <w:tcPr>
            <w:tcW w:w="1842" w:type="dxa"/>
          </w:tcPr>
          <w:p w:rsidR="004A4E88" w:rsidRDefault="004A4E88" w:rsidP="00F8229B"/>
          <w:p w:rsidR="005B5240" w:rsidRDefault="005B5240" w:rsidP="00F8229B"/>
          <w:p w:rsidR="005B5240" w:rsidRDefault="005B5240" w:rsidP="00F8229B"/>
          <w:p w:rsidR="005B5240" w:rsidRDefault="005B5240" w:rsidP="00F8229B"/>
          <w:p w:rsidR="005B5240" w:rsidRDefault="005B5240" w:rsidP="00F8229B"/>
          <w:p w:rsidR="005B5240" w:rsidRDefault="005B5240" w:rsidP="00F8229B"/>
          <w:p w:rsidR="005B5240" w:rsidRDefault="005B5240" w:rsidP="00F8229B"/>
          <w:p w:rsidR="005B5240" w:rsidRDefault="005B5240" w:rsidP="00F8229B"/>
          <w:p w:rsidR="005B5240" w:rsidRDefault="005B5240" w:rsidP="00F8229B"/>
          <w:p w:rsidR="005B5240" w:rsidRDefault="005B5240" w:rsidP="00F8229B"/>
          <w:p w:rsidR="009E0B89" w:rsidRDefault="009E0B89" w:rsidP="00F8229B"/>
          <w:p w:rsidR="005B5240" w:rsidRPr="0060200E" w:rsidRDefault="005B5240" w:rsidP="00F8229B">
            <w:r>
              <w:lastRenderedPageBreak/>
              <w:t>Action: MJP</w:t>
            </w:r>
          </w:p>
        </w:tc>
      </w:tr>
      <w:tr w:rsidR="009A5A9B" w:rsidRPr="0060200E" w:rsidTr="00B41B41">
        <w:tc>
          <w:tcPr>
            <w:tcW w:w="551" w:type="dxa"/>
          </w:tcPr>
          <w:p w:rsidR="009A5A9B" w:rsidRDefault="002908D1" w:rsidP="00F8229B">
            <w:r>
              <w:lastRenderedPageBreak/>
              <w:t>7</w:t>
            </w:r>
            <w:r w:rsidR="009A5A9B">
              <w:t>.</w:t>
            </w:r>
          </w:p>
        </w:tc>
        <w:tc>
          <w:tcPr>
            <w:tcW w:w="7100" w:type="dxa"/>
          </w:tcPr>
          <w:p w:rsidR="00B41B41" w:rsidRDefault="009A5A9B" w:rsidP="00CC5E4E">
            <w:pPr>
              <w:jc w:val="both"/>
            </w:pPr>
            <w:r>
              <w:t>ICF</w:t>
            </w:r>
          </w:p>
          <w:p w:rsidR="00806A63" w:rsidRDefault="006D4110" w:rsidP="00CC5E4E">
            <w:pPr>
              <w:jc w:val="both"/>
            </w:pPr>
            <w:r>
              <w:t>MJP confirmed that the allocation is s</w:t>
            </w:r>
            <w:r w:rsidR="00806A63">
              <w:t>imilar to last year</w:t>
            </w:r>
            <w:r>
              <w:t xml:space="preserve"> for both revenue and capital, with a top slice for Autism. All other themes</w:t>
            </w:r>
            <w:r w:rsidR="00806A63">
              <w:t xml:space="preserve"> </w:t>
            </w:r>
            <w:r>
              <w:t xml:space="preserve">remain the same.  The </w:t>
            </w:r>
            <w:r w:rsidR="00A62738">
              <w:t xml:space="preserve">suggested </w:t>
            </w:r>
            <w:r>
              <w:t>allocation for Frail Elderly and LD and Complex Needs has been confirmed by WG as indicative only.  Provided there is evidenc</w:t>
            </w:r>
            <w:r w:rsidR="00A62738">
              <w:t>e in the PA, allocations can be vired between themes.</w:t>
            </w:r>
          </w:p>
          <w:p w:rsidR="00A62738" w:rsidRPr="00A62738" w:rsidRDefault="00376791" w:rsidP="00CC5E4E">
            <w:pPr>
              <w:jc w:val="both"/>
            </w:pPr>
            <w:r>
              <w:t>Following discussion there was agreement on</w:t>
            </w:r>
            <w:r w:rsidR="00A62738" w:rsidRPr="00A62738">
              <w:t>:</w:t>
            </w:r>
          </w:p>
          <w:p w:rsidR="006109FF" w:rsidRPr="00D52C80" w:rsidRDefault="00A62738" w:rsidP="00CC5E4E">
            <w:pPr>
              <w:pStyle w:val="ListParagraph"/>
              <w:numPr>
                <w:ilvl w:val="0"/>
                <w:numId w:val="32"/>
              </w:numPr>
              <w:jc w:val="both"/>
            </w:pPr>
            <w:r w:rsidRPr="00D52C80">
              <w:t>A t</w:t>
            </w:r>
            <w:r w:rsidR="006109FF" w:rsidRPr="00D52C80">
              <w:t>op slice for t</w:t>
            </w:r>
            <w:r w:rsidR="00E13D99" w:rsidRPr="00D52C80">
              <w:t>eam</w:t>
            </w:r>
            <w:r w:rsidR="006109FF" w:rsidRPr="00D52C80">
              <w:t xml:space="preserve"> &amp; HDUHB</w:t>
            </w:r>
            <w:r w:rsidRPr="00D52C80">
              <w:t xml:space="preserve"> coordination</w:t>
            </w:r>
            <w:r w:rsidR="00E13D99" w:rsidRPr="00D52C80">
              <w:t>.</w:t>
            </w:r>
          </w:p>
          <w:p w:rsidR="00D52C80" w:rsidRPr="00D52C80" w:rsidRDefault="00D52C80" w:rsidP="00CC5E4E">
            <w:pPr>
              <w:pStyle w:val="ListParagraph"/>
              <w:numPr>
                <w:ilvl w:val="0"/>
                <w:numId w:val="32"/>
              </w:numPr>
              <w:jc w:val="both"/>
            </w:pPr>
            <w:r w:rsidRPr="00D52C80">
              <w:t>A top slice for WWPB priorities.</w:t>
            </w:r>
          </w:p>
          <w:p w:rsidR="00A62738" w:rsidRPr="00D52C80" w:rsidRDefault="00A62738" w:rsidP="00CC5E4E">
            <w:pPr>
              <w:pStyle w:val="ListParagraph"/>
              <w:numPr>
                <w:ilvl w:val="0"/>
                <w:numId w:val="32"/>
              </w:numPr>
              <w:jc w:val="both"/>
            </w:pPr>
            <w:r w:rsidRPr="00D52C80">
              <w:t>A t</w:t>
            </w:r>
            <w:r w:rsidR="00E13D99" w:rsidRPr="00D52C80">
              <w:t>op slice for region</w:t>
            </w:r>
            <w:r w:rsidRPr="00D52C80">
              <w:t>al pr</w:t>
            </w:r>
            <w:r w:rsidR="00D52C80">
              <w:t xml:space="preserve">ojects responding to the PA, although </w:t>
            </w:r>
            <w:r w:rsidRPr="00D52C80">
              <w:t>not</w:t>
            </w:r>
            <w:r w:rsidR="00D52C80">
              <w:t xml:space="preserve"> </w:t>
            </w:r>
            <w:r w:rsidRPr="00D52C80">
              <w:t>covered by Board priorities</w:t>
            </w:r>
            <w:r w:rsidR="00D52C80" w:rsidRPr="00D52C80">
              <w:t>.</w:t>
            </w:r>
          </w:p>
          <w:p w:rsidR="00D52C80" w:rsidRPr="00D52C80" w:rsidRDefault="00D52C80" w:rsidP="00CC5E4E">
            <w:pPr>
              <w:pStyle w:val="ListParagraph"/>
              <w:numPr>
                <w:ilvl w:val="0"/>
                <w:numId w:val="32"/>
              </w:numPr>
              <w:jc w:val="both"/>
            </w:pPr>
            <w:r>
              <w:t>Developing a</w:t>
            </w:r>
            <w:r w:rsidRPr="00D52C80">
              <w:t xml:space="preserve"> regional approach to managing slippage.</w:t>
            </w:r>
          </w:p>
          <w:p w:rsidR="00D52C80" w:rsidRPr="00D52C80" w:rsidRDefault="00D52C80" w:rsidP="00CC5E4E">
            <w:pPr>
              <w:pStyle w:val="ListParagraph"/>
              <w:numPr>
                <w:ilvl w:val="0"/>
                <w:numId w:val="32"/>
              </w:numPr>
              <w:jc w:val="both"/>
            </w:pPr>
            <w:r>
              <w:t>Developing a</w:t>
            </w:r>
            <w:r w:rsidRPr="00D52C80">
              <w:t xml:space="preserve"> regional approach </w:t>
            </w:r>
            <w:r w:rsidR="0021251E">
              <w:t xml:space="preserve">for </w:t>
            </w:r>
            <w:r w:rsidRPr="00D52C80">
              <w:t>collaboration</w:t>
            </w:r>
            <w:r w:rsidR="00376791">
              <w:t xml:space="preserve"> and standardisation</w:t>
            </w:r>
            <w:r w:rsidRPr="00D52C80">
              <w:t xml:space="preserve"> between similar existing </w:t>
            </w:r>
            <w:r w:rsidR="0021251E">
              <w:t xml:space="preserve">local </w:t>
            </w:r>
            <w:r w:rsidRPr="00D52C80">
              <w:t xml:space="preserve">projects. </w:t>
            </w:r>
          </w:p>
          <w:p w:rsidR="00D52C80" w:rsidRPr="00D52C80" w:rsidRDefault="00D52C80" w:rsidP="00CC5E4E">
            <w:pPr>
              <w:pStyle w:val="ListParagraph"/>
              <w:numPr>
                <w:ilvl w:val="0"/>
                <w:numId w:val="32"/>
              </w:numPr>
              <w:jc w:val="both"/>
            </w:pPr>
            <w:r w:rsidRPr="00D52C80">
              <w:t xml:space="preserve">A joint committee to pool capital funds to develop a larger, regional </w:t>
            </w:r>
            <w:r w:rsidR="00763DD4" w:rsidRPr="00D52C80">
              <w:t>initiativ</w:t>
            </w:r>
            <w:r w:rsidRPr="00D52C80">
              <w:t xml:space="preserve">e </w:t>
            </w:r>
            <w:r w:rsidR="00763DD4" w:rsidRPr="00D52C80">
              <w:t xml:space="preserve">through </w:t>
            </w:r>
            <w:r w:rsidRPr="00D52C80">
              <w:t xml:space="preserve">a </w:t>
            </w:r>
            <w:r w:rsidR="00763DD4" w:rsidRPr="00D52C80">
              <w:t>coordinated plan</w:t>
            </w:r>
            <w:r w:rsidRPr="00D52C80">
              <w:t>, which c</w:t>
            </w:r>
            <w:r w:rsidR="00A62738" w:rsidRPr="00D52C80">
              <w:t>ould link with housing association</w:t>
            </w:r>
            <w:r w:rsidRPr="00D52C80">
              <w:t>s, led by AB.</w:t>
            </w:r>
          </w:p>
          <w:p w:rsidR="00E13D99" w:rsidRPr="00D52C80" w:rsidRDefault="00376791" w:rsidP="00CC5E4E">
            <w:pPr>
              <w:pStyle w:val="ListParagraph"/>
              <w:numPr>
                <w:ilvl w:val="0"/>
                <w:numId w:val="32"/>
              </w:numPr>
              <w:jc w:val="both"/>
            </w:pPr>
            <w:r>
              <w:t>Nominating members</w:t>
            </w:r>
            <w:r w:rsidR="0021251E">
              <w:t xml:space="preserve"> for</w:t>
            </w:r>
            <w:r>
              <w:t xml:space="preserve"> a</w:t>
            </w:r>
            <w:r w:rsidR="0021251E">
              <w:t xml:space="preserve"> meeting at end of April to develop</w:t>
            </w:r>
            <w:r w:rsidR="00A62738" w:rsidRPr="00D52C80">
              <w:t xml:space="preserve"> </w:t>
            </w:r>
            <w:r w:rsidR="0021251E" w:rsidRPr="00D52C80">
              <w:t>initial thinking</w:t>
            </w:r>
            <w:r w:rsidR="0021251E">
              <w:t xml:space="preserve"> on</w:t>
            </w:r>
            <w:r w:rsidR="0021251E" w:rsidRPr="00D52C80">
              <w:t xml:space="preserve"> </w:t>
            </w:r>
            <w:r w:rsidR="0021251E">
              <w:t>capital spend</w:t>
            </w:r>
            <w:r w:rsidR="00A62738" w:rsidRPr="00D52C80">
              <w:t xml:space="preserve">. </w:t>
            </w:r>
          </w:p>
          <w:p w:rsidR="00102BDC" w:rsidRDefault="00102BDC" w:rsidP="00CC5E4E">
            <w:pPr>
              <w:jc w:val="both"/>
            </w:pPr>
          </w:p>
          <w:p w:rsidR="00A462C2" w:rsidRDefault="00102BDC" w:rsidP="00CC5E4E">
            <w:pPr>
              <w:jc w:val="both"/>
            </w:pPr>
            <w:r>
              <w:t>MJP</w:t>
            </w:r>
            <w:r w:rsidR="00A462C2">
              <w:t xml:space="preserve"> presented the paper on the Integrated Autism Service. </w:t>
            </w:r>
          </w:p>
          <w:p w:rsidR="00A462C2" w:rsidRDefault="00A462C2" w:rsidP="00CC5E4E">
            <w:pPr>
              <w:jc w:val="both"/>
            </w:pPr>
            <w:r>
              <w:t>Following discussion it was agreed:</w:t>
            </w:r>
          </w:p>
          <w:p w:rsidR="00A462C2" w:rsidRPr="00947E63" w:rsidRDefault="00A462C2" w:rsidP="00947E63">
            <w:pPr>
              <w:pStyle w:val="ListParagraph"/>
              <w:numPr>
                <w:ilvl w:val="0"/>
                <w:numId w:val="34"/>
              </w:numPr>
              <w:jc w:val="both"/>
            </w:pPr>
            <w:r w:rsidRPr="00947E63">
              <w:t>To set up a task and finish group rather than a board</w:t>
            </w:r>
            <w:r w:rsidR="00947E63" w:rsidRPr="00947E63">
              <w:t>, led by a single executive lead officer, with a children’s and adult’s rep from each agency</w:t>
            </w:r>
            <w:r w:rsidRPr="00947E63">
              <w:t>.</w:t>
            </w:r>
          </w:p>
          <w:p w:rsidR="00A462C2" w:rsidRPr="00947E63" w:rsidRDefault="00947E63" w:rsidP="00947E63">
            <w:pPr>
              <w:pStyle w:val="ListParagraph"/>
              <w:numPr>
                <w:ilvl w:val="0"/>
                <w:numId w:val="34"/>
              </w:numPr>
              <w:jc w:val="both"/>
            </w:pPr>
            <w:r w:rsidRPr="00947E63">
              <w:t xml:space="preserve">To produce </w:t>
            </w:r>
            <w:r w:rsidR="00A462C2" w:rsidRPr="00947E63">
              <w:t>implementation</w:t>
            </w:r>
            <w:r w:rsidRPr="00947E63">
              <w:t xml:space="preserve"> and sustainability</w:t>
            </w:r>
            <w:r w:rsidR="00A462C2" w:rsidRPr="00947E63">
              <w:t xml:space="preserve"> plan</w:t>
            </w:r>
            <w:r w:rsidRPr="00947E63">
              <w:t>s</w:t>
            </w:r>
            <w:r w:rsidR="00A462C2" w:rsidRPr="00947E63">
              <w:t xml:space="preserve"> </w:t>
            </w:r>
            <w:r w:rsidRPr="00947E63">
              <w:t>by 2018, which</w:t>
            </w:r>
            <w:r w:rsidR="00A462C2" w:rsidRPr="00947E63">
              <w:t xml:space="preserve"> in</w:t>
            </w:r>
            <w:r w:rsidRPr="00947E63">
              <w:t>tegrate into wider services</w:t>
            </w:r>
            <w:r w:rsidR="00A462C2" w:rsidRPr="00947E63">
              <w:t xml:space="preserve">. </w:t>
            </w:r>
          </w:p>
          <w:p w:rsidR="00947E63" w:rsidRPr="00947E63" w:rsidRDefault="00947E63" w:rsidP="00947E63">
            <w:pPr>
              <w:pStyle w:val="ListParagraph"/>
              <w:numPr>
                <w:ilvl w:val="0"/>
                <w:numId w:val="34"/>
              </w:numPr>
              <w:jc w:val="both"/>
            </w:pPr>
            <w:r w:rsidRPr="00947E63">
              <w:t>To consider how</w:t>
            </w:r>
            <w:r w:rsidR="00A462C2" w:rsidRPr="00947E63">
              <w:t xml:space="preserve"> </w:t>
            </w:r>
            <w:r w:rsidRPr="00947E63">
              <w:t>carers measures will be integrated.</w:t>
            </w:r>
          </w:p>
          <w:p w:rsidR="00102BDC" w:rsidRPr="00947E63" w:rsidRDefault="00947E63" w:rsidP="00947E63">
            <w:pPr>
              <w:pStyle w:val="ListParagraph"/>
              <w:numPr>
                <w:ilvl w:val="0"/>
                <w:numId w:val="34"/>
              </w:numPr>
              <w:jc w:val="both"/>
            </w:pPr>
            <w:r w:rsidRPr="00947E63">
              <w:t>To forward nominations for the</w:t>
            </w:r>
            <w:r w:rsidR="000E3108" w:rsidRPr="00947E63">
              <w:t xml:space="preserve"> TF group in</w:t>
            </w:r>
            <w:r w:rsidRPr="00947E63">
              <w:t xml:space="preserve"> the</w:t>
            </w:r>
            <w:r w:rsidR="000E3108" w:rsidRPr="00947E63">
              <w:t xml:space="preserve"> next week.</w:t>
            </w:r>
          </w:p>
          <w:p w:rsidR="000E3108" w:rsidRDefault="000E3108" w:rsidP="00CC5E4E">
            <w:pPr>
              <w:jc w:val="both"/>
            </w:pPr>
          </w:p>
          <w:p w:rsidR="00102BDC" w:rsidRDefault="00102BDC" w:rsidP="00947E63">
            <w:pPr>
              <w:jc w:val="both"/>
            </w:pPr>
          </w:p>
        </w:tc>
        <w:tc>
          <w:tcPr>
            <w:tcW w:w="1842" w:type="dxa"/>
          </w:tcPr>
          <w:p w:rsidR="009A5A9B" w:rsidRDefault="009A5A9B" w:rsidP="00F8229B"/>
          <w:p w:rsidR="009A5A9B" w:rsidRDefault="009A5A9B"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5D6A7C" w:rsidRDefault="005D6A7C" w:rsidP="00F8229B">
            <w:r>
              <w:t>Action: KN</w:t>
            </w:r>
          </w:p>
          <w:p w:rsidR="005D6A7C" w:rsidRDefault="005D6A7C" w:rsidP="00F8229B">
            <w:r>
              <w:t>Action: KN</w:t>
            </w:r>
          </w:p>
          <w:p w:rsidR="005D6A7C" w:rsidRDefault="005D6A7C" w:rsidP="00F8229B"/>
          <w:p w:rsidR="005D6A7C" w:rsidRDefault="005D6A7C" w:rsidP="00F8229B">
            <w:r>
              <w:t>Action: AB</w:t>
            </w:r>
          </w:p>
          <w:p w:rsidR="005D6A7C" w:rsidRDefault="005D6A7C" w:rsidP="00F8229B"/>
          <w:p w:rsidR="005D6A7C" w:rsidRDefault="005D6A7C" w:rsidP="00F8229B"/>
          <w:p w:rsidR="005D6A7C" w:rsidRDefault="005D6A7C" w:rsidP="00F8229B">
            <w:r>
              <w:t>Action: HOS</w:t>
            </w:r>
          </w:p>
          <w:p w:rsidR="005D6A7C" w:rsidRDefault="005D6A7C" w:rsidP="00F8229B"/>
          <w:p w:rsidR="005D6A7C" w:rsidRDefault="005D6A7C" w:rsidP="00F8229B"/>
          <w:p w:rsidR="005D6A7C" w:rsidRDefault="005D6A7C" w:rsidP="00F8229B"/>
          <w:p w:rsidR="005D6A7C" w:rsidRDefault="005D6A7C" w:rsidP="00F8229B"/>
          <w:p w:rsidR="005D6A7C" w:rsidRDefault="005D6A7C" w:rsidP="00F8229B"/>
          <w:p w:rsidR="00947E63" w:rsidRDefault="00947E63" w:rsidP="00F8229B">
            <w:r>
              <w:t>Action:</w:t>
            </w:r>
            <w:r w:rsidR="009E0B89">
              <w:t xml:space="preserve"> </w:t>
            </w:r>
            <w:r>
              <w:t>PM</w:t>
            </w:r>
          </w:p>
          <w:p w:rsidR="00947E63" w:rsidRDefault="00947E63" w:rsidP="00F8229B"/>
          <w:p w:rsidR="00947E63" w:rsidRDefault="00947E63" w:rsidP="00F8229B"/>
          <w:p w:rsidR="00947E63" w:rsidRDefault="00947E63" w:rsidP="00F8229B"/>
          <w:p w:rsidR="00947E63" w:rsidRDefault="00947E63" w:rsidP="00F8229B"/>
          <w:p w:rsidR="00947E63" w:rsidRDefault="00947E63" w:rsidP="00F8229B">
            <w:r>
              <w:t>Action: HOS</w:t>
            </w:r>
          </w:p>
        </w:tc>
      </w:tr>
      <w:tr w:rsidR="004A4E88" w:rsidRPr="0060200E" w:rsidTr="00B41B41">
        <w:tc>
          <w:tcPr>
            <w:tcW w:w="551" w:type="dxa"/>
          </w:tcPr>
          <w:p w:rsidR="004A4E88" w:rsidRPr="0060200E" w:rsidRDefault="002908D1" w:rsidP="00F8229B">
            <w:r>
              <w:t>8</w:t>
            </w:r>
            <w:r w:rsidR="009E0B89">
              <w:t>.</w:t>
            </w:r>
          </w:p>
        </w:tc>
        <w:tc>
          <w:tcPr>
            <w:tcW w:w="7100" w:type="dxa"/>
          </w:tcPr>
          <w:p w:rsidR="0034486F" w:rsidRDefault="004A4E88" w:rsidP="00CC5E4E">
            <w:pPr>
              <w:jc w:val="both"/>
            </w:pPr>
            <w:r>
              <w:t>Dement</w:t>
            </w:r>
            <w:r w:rsidR="00735BF0">
              <w:t xml:space="preserve">ia – More than Just Memory Loss: Consultation response and regional strategy </w:t>
            </w:r>
            <w:r w:rsidR="009A5A9B">
              <w:t>(</w:t>
            </w:r>
            <w:r w:rsidR="00692A77">
              <w:t>Attachment)</w:t>
            </w:r>
          </w:p>
          <w:p w:rsidR="000E3108" w:rsidRDefault="00947E63" w:rsidP="00CC5E4E">
            <w:pPr>
              <w:jc w:val="both"/>
            </w:pPr>
            <w:r>
              <w:t>S</w:t>
            </w:r>
            <w:r w:rsidR="00B04E84">
              <w:t xml:space="preserve">andra </w:t>
            </w:r>
            <w:r>
              <w:t>M</w:t>
            </w:r>
            <w:r w:rsidR="00B04E84">
              <w:t>organ (SM)</w:t>
            </w:r>
            <w:r>
              <w:t xml:space="preserve"> presented the d</w:t>
            </w:r>
            <w:r w:rsidR="000E3108">
              <w:t xml:space="preserve">ocument </w:t>
            </w:r>
            <w:r>
              <w:t>and explained that a s</w:t>
            </w:r>
            <w:r w:rsidR="000E3108">
              <w:t>teering group will look at</w:t>
            </w:r>
            <w:r>
              <w:t xml:space="preserve"> </w:t>
            </w:r>
            <w:r w:rsidR="000E3108">
              <w:t>developing existing</w:t>
            </w:r>
            <w:r>
              <w:t xml:space="preserve"> strategy rather than starting afresh</w:t>
            </w:r>
            <w:r w:rsidR="006A6522">
              <w:t xml:space="preserve">, </w:t>
            </w:r>
            <w:r w:rsidR="005A6E88">
              <w:t>with</w:t>
            </w:r>
            <w:r w:rsidR="006A6522">
              <w:t xml:space="preserve"> findings linked into the PA.</w:t>
            </w:r>
            <w:r w:rsidR="000E3108">
              <w:t xml:space="preserve"> </w:t>
            </w:r>
            <w:r>
              <w:t>The board will meet toward the end of April</w:t>
            </w:r>
            <w:r w:rsidR="000E3108">
              <w:t xml:space="preserve">. </w:t>
            </w:r>
          </w:p>
          <w:p w:rsidR="00692A77" w:rsidRDefault="006A6522" w:rsidP="006A6522">
            <w:pPr>
              <w:jc w:val="both"/>
            </w:pPr>
            <w:r w:rsidRPr="006A6522">
              <w:t>Foll</w:t>
            </w:r>
            <w:r>
              <w:t>owing discussion</w:t>
            </w:r>
            <w:r w:rsidR="005069C8">
              <w:t>, it was agreed that progress will be</w:t>
            </w:r>
            <w:r>
              <w:t xml:space="preserve"> linke</w:t>
            </w:r>
            <w:r w:rsidR="009E0B89">
              <w:t>d into the WWCPB where required.</w:t>
            </w:r>
          </w:p>
        </w:tc>
        <w:tc>
          <w:tcPr>
            <w:tcW w:w="1842" w:type="dxa"/>
          </w:tcPr>
          <w:p w:rsidR="004A4E88" w:rsidRDefault="004A4E88" w:rsidP="00F8229B"/>
          <w:p w:rsidR="00B04E84" w:rsidRDefault="00B04E84" w:rsidP="00F8229B"/>
          <w:p w:rsidR="00B04E84" w:rsidRDefault="00B04E84" w:rsidP="00F8229B"/>
          <w:p w:rsidR="00B04E84" w:rsidRDefault="00B04E84" w:rsidP="00F8229B"/>
          <w:p w:rsidR="00B04E84" w:rsidRDefault="00B04E84" w:rsidP="00F8229B"/>
          <w:p w:rsidR="00B04E84" w:rsidRDefault="00B04E84" w:rsidP="00F8229B"/>
          <w:p w:rsidR="00B04E84" w:rsidRPr="0060200E" w:rsidRDefault="00B04E84" w:rsidP="00F8229B">
            <w:r>
              <w:t>Action: SM</w:t>
            </w:r>
          </w:p>
        </w:tc>
      </w:tr>
      <w:tr w:rsidR="0034486F" w:rsidRPr="0060200E" w:rsidTr="00B41B41">
        <w:tc>
          <w:tcPr>
            <w:tcW w:w="551" w:type="dxa"/>
          </w:tcPr>
          <w:p w:rsidR="005069C8" w:rsidRDefault="005069C8" w:rsidP="00F8229B"/>
          <w:p w:rsidR="0034486F" w:rsidRDefault="002908D1" w:rsidP="00F8229B">
            <w:r>
              <w:t>9</w:t>
            </w:r>
            <w:r w:rsidR="0034486F">
              <w:t>.</w:t>
            </w:r>
          </w:p>
        </w:tc>
        <w:tc>
          <w:tcPr>
            <w:tcW w:w="7100" w:type="dxa"/>
          </w:tcPr>
          <w:p w:rsidR="005069C8" w:rsidRDefault="005069C8" w:rsidP="00B04E84">
            <w:pPr>
              <w:jc w:val="both"/>
            </w:pPr>
          </w:p>
          <w:p w:rsidR="005069C8" w:rsidRDefault="0034486F" w:rsidP="00B04E84">
            <w:pPr>
              <w:jc w:val="both"/>
            </w:pPr>
            <w:r>
              <w:t xml:space="preserve">IFSS Quarter </w:t>
            </w:r>
            <w:r w:rsidR="00735BF0">
              <w:t>3</w:t>
            </w:r>
            <w:r w:rsidR="005069C8">
              <w:t xml:space="preserve"> Report </w:t>
            </w:r>
          </w:p>
          <w:p w:rsidR="005069C8" w:rsidRDefault="005069C8" w:rsidP="00B04E84">
            <w:pPr>
              <w:jc w:val="both"/>
            </w:pPr>
            <w:r>
              <w:t>E</w:t>
            </w:r>
            <w:r w:rsidR="00B04E84">
              <w:t xml:space="preserve">lfed </w:t>
            </w:r>
            <w:r>
              <w:t>H</w:t>
            </w:r>
            <w:r w:rsidR="00B04E84">
              <w:t>opkins (EH)</w:t>
            </w:r>
            <w:r>
              <w:t xml:space="preserve"> presented the report explaining that Ceredigion collates the regional report, which is agreed by local managers</w:t>
            </w:r>
            <w:r w:rsidR="00325959">
              <w:t xml:space="preserve"> and tracked with exception reporting to this meeting</w:t>
            </w:r>
            <w:r>
              <w:t xml:space="preserve">. </w:t>
            </w:r>
            <w:r>
              <w:lastRenderedPageBreak/>
              <w:t>The Annual report to WG, is collated from a status report from all local managers. It was noted there is nothing exceptional to report. Referrals are within usual range, with the majority already on CPR, although a high percentage of children remain with families as a result of intervention.  The drop in training attendance is aligned to length of time training has been available, so most staff are trained.  A longitudinal study is under consideration.</w:t>
            </w:r>
          </w:p>
          <w:p w:rsidR="0034486F" w:rsidRDefault="00325959" w:rsidP="00B04E84">
            <w:pPr>
              <w:jc w:val="both"/>
            </w:pPr>
            <w:r>
              <w:t xml:space="preserve">It was noted that the board needs to reflect that IFSS training is replaced by signs of safety, with lots of commonality.  The region is now focussing on edge of care, with most authorities no longer including just IFFS teams.  </w:t>
            </w:r>
          </w:p>
          <w:p w:rsidR="00325959" w:rsidRDefault="00B04E84" w:rsidP="00B04E84">
            <w:pPr>
              <w:jc w:val="both"/>
            </w:pPr>
            <w:r>
              <w:t xml:space="preserve">It was </w:t>
            </w:r>
            <w:r w:rsidR="00325959">
              <w:t>noted that the WWPB annual report includes an IFFS section.</w:t>
            </w:r>
          </w:p>
          <w:p w:rsidR="00874A4A" w:rsidRDefault="00874A4A" w:rsidP="00B04E84">
            <w:pPr>
              <w:jc w:val="both"/>
            </w:pPr>
          </w:p>
        </w:tc>
        <w:tc>
          <w:tcPr>
            <w:tcW w:w="1842" w:type="dxa"/>
          </w:tcPr>
          <w:p w:rsidR="0034486F" w:rsidRDefault="0034486F" w:rsidP="005069C8"/>
        </w:tc>
      </w:tr>
      <w:tr w:rsidR="00735BF0" w:rsidRPr="0060200E" w:rsidTr="00B41B41">
        <w:tc>
          <w:tcPr>
            <w:tcW w:w="551" w:type="dxa"/>
          </w:tcPr>
          <w:p w:rsidR="00735BF0" w:rsidRDefault="00735BF0" w:rsidP="00F8229B">
            <w:r>
              <w:t>10.</w:t>
            </w:r>
          </w:p>
        </w:tc>
        <w:tc>
          <w:tcPr>
            <w:tcW w:w="7100" w:type="dxa"/>
          </w:tcPr>
          <w:p w:rsidR="00735BF0" w:rsidRDefault="00B41B41" w:rsidP="00B04E84">
            <w:pPr>
              <w:jc w:val="both"/>
            </w:pPr>
            <w:r>
              <w:t xml:space="preserve">Social Care Workforce Development Programme </w:t>
            </w:r>
          </w:p>
          <w:p w:rsidR="00735BF0" w:rsidRDefault="005069C8" w:rsidP="00B04E84">
            <w:pPr>
              <w:jc w:val="both"/>
            </w:pPr>
            <w:r>
              <w:t xml:space="preserve">MJP confirmed the </w:t>
            </w:r>
            <w:r w:rsidR="00874A4A">
              <w:t xml:space="preserve">SCWDP circular </w:t>
            </w:r>
            <w:r>
              <w:t xml:space="preserve">had been </w:t>
            </w:r>
            <w:r w:rsidR="00874A4A">
              <w:t>re</w:t>
            </w:r>
            <w:r w:rsidR="00C127B6">
              <w:t>ceived from SCW (formerly CCW) with recruitment to the post</w:t>
            </w:r>
            <w:r w:rsidR="00874A4A">
              <w:t xml:space="preserve"> to align SCWDP with regional plan </w:t>
            </w:r>
            <w:r w:rsidR="00C127B6">
              <w:t xml:space="preserve">imminent. Comments on circular </w:t>
            </w:r>
            <w:r w:rsidR="00D82B91">
              <w:t xml:space="preserve">need </w:t>
            </w:r>
            <w:r w:rsidR="00C127B6">
              <w:t>to</w:t>
            </w:r>
            <w:r w:rsidR="00D82B91">
              <w:t xml:space="preserve"> be</w:t>
            </w:r>
            <w:r w:rsidR="00C127B6">
              <w:t xml:space="preserve"> return</w:t>
            </w:r>
            <w:r w:rsidR="00D82B91">
              <w:t>ed</w:t>
            </w:r>
            <w:r w:rsidR="00C127B6">
              <w:t xml:space="preserve"> by 10</w:t>
            </w:r>
            <w:r w:rsidR="00C127B6" w:rsidRPr="00874A4A">
              <w:rPr>
                <w:vertAlign w:val="superscript"/>
              </w:rPr>
              <w:t>th</w:t>
            </w:r>
            <w:r w:rsidR="00D82B91">
              <w:rPr>
                <w:vertAlign w:val="superscript"/>
              </w:rPr>
              <w:t>.</w:t>
            </w:r>
            <w:r w:rsidR="00C127B6">
              <w:t xml:space="preserve"> </w:t>
            </w:r>
          </w:p>
          <w:p w:rsidR="00C127B6" w:rsidRDefault="00C127B6" w:rsidP="00B04E84">
            <w:pPr>
              <w:jc w:val="both"/>
            </w:pPr>
            <w:r>
              <w:t xml:space="preserve">It was noted that SCWDP is long standing fund with LA to submit each plan now more pooled to manage all social care training </w:t>
            </w:r>
            <w:r w:rsidR="00D82B91">
              <w:t xml:space="preserve">internally and private sector, with a multi-agency group including Health overseeing the plan and pooled funds. </w:t>
            </w:r>
            <w:r>
              <w:t xml:space="preserve">Set meetings </w:t>
            </w:r>
            <w:r w:rsidR="00D82B91">
              <w:t xml:space="preserve">are </w:t>
            </w:r>
            <w:r>
              <w:t>already underway.</w:t>
            </w:r>
          </w:p>
          <w:p w:rsidR="00AB5EC8" w:rsidRDefault="00D82B91" w:rsidP="00B04E84">
            <w:pPr>
              <w:jc w:val="both"/>
            </w:pPr>
            <w:r>
              <w:t>It was also noted that it is a</w:t>
            </w:r>
            <w:r w:rsidR="00AB5EC8">
              <w:t xml:space="preserve"> complex job to analyse workforce across the re</w:t>
            </w:r>
            <w:r>
              <w:t>gion and addition information should be sought to clarify the current situation and future progress.</w:t>
            </w:r>
          </w:p>
          <w:p w:rsidR="002315CB" w:rsidRDefault="002315CB" w:rsidP="00B04E84">
            <w:pPr>
              <w:jc w:val="both"/>
            </w:pPr>
          </w:p>
        </w:tc>
        <w:tc>
          <w:tcPr>
            <w:tcW w:w="1842" w:type="dxa"/>
          </w:tcPr>
          <w:p w:rsidR="00735BF0" w:rsidRDefault="00735BF0"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Default="00325959" w:rsidP="00F8229B"/>
          <w:p w:rsidR="00325959" w:rsidRPr="0060200E" w:rsidRDefault="00325959" w:rsidP="00F8229B"/>
        </w:tc>
      </w:tr>
      <w:tr w:rsidR="004A4E88" w:rsidRPr="0060200E" w:rsidTr="00B41B41">
        <w:tc>
          <w:tcPr>
            <w:tcW w:w="551" w:type="dxa"/>
          </w:tcPr>
          <w:p w:rsidR="004A4E88" w:rsidRPr="0060200E" w:rsidRDefault="004A4E88" w:rsidP="00F8229B"/>
        </w:tc>
        <w:tc>
          <w:tcPr>
            <w:tcW w:w="7100" w:type="dxa"/>
          </w:tcPr>
          <w:p w:rsidR="004A4E88" w:rsidRDefault="004A4E88" w:rsidP="004C7E6D"/>
        </w:tc>
        <w:tc>
          <w:tcPr>
            <w:tcW w:w="1842" w:type="dxa"/>
          </w:tcPr>
          <w:p w:rsidR="004A4E88" w:rsidRPr="0060200E" w:rsidRDefault="004A4E88" w:rsidP="00F8229B"/>
        </w:tc>
      </w:tr>
      <w:tr w:rsidR="00A76FFB" w:rsidRPr="0060200E" w:rsidTr="00B41B41">
        <w:tc>
          <w:tcPr>
            <w:tcW w:w="551" w:type="dxa"/>
          </w:tcPr>
          <w:p w:rsidR="001A42B4" w:rsidRPr="001A42B4" w:rsidRDefault="001A42B4" w:rsidP="00FF5DAE"/>
        </w:tc>
        <w:tc>
          <w:tcPr>
            <w:tcW w:w="7100" w:type="dxa"/>
          </w:tcPr>
          <w:p w:rsidR="006836E6" w:rsidRDefault="006836E6" w:rsidP="006836E6">
            <w:pPr>
              <w:rPr>
                <w:sz w:val="16"/>
                <w:szCs w:val="16"/>
              </w:rPr>
            </w:pPr>
          </w:p>
          <w:p w:rsidR="009712AC" w:rsidRPr="0060200E" w:rsidRDefault="009712AC" w:rsidP="00FE0AE1"/>
        </w:tc>
        <w:tc>
          <w:tcPr>
            <w:tcW w:w="1842" w:type="dxa"/>
          </w:tcPr>
          <w:p w:rsidR="001A42B4" w:rsidRPr="0060200E" w:rsidRDefault="001A42B4" w:rsidP="00F8229B"/>
        </w:tc>
      </w:tr>
    </w:tbl>
    <w:p w:rsidR="004C7E6D" w:rsidRPr="00FC00D3" w:rsidRDefault="004C7E6D" w:rsidP="00F8229B">
      <w:pPr>
        <w:rPr>
          <w:rFonts w:ascii="Tahoma" w:hAnsi="Tahoma" w:cs="Tahoma"/>
          <w:b/>
          <w:sz w:val="2"/>
          <w:szCs w:val="2"/>
        </w:rPr>
      </w:pPr>
    </w:p>
    <w:sectPr w:rsidR="004C7E6D" w:rsidRPr="00FC00D3" w:rsidSect="005245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48" w:rsidRDefault="004E2348" w:rsidP="004130AB">
      <w:pPr>
        <w:spacing w:after="0" w:line="240" w:lineRule="auto"/>
      </w:pPr>
      <w:r>
        <w:separator/>
      </w:r>
    </w:p>
  </w:endnote>
  <w:endnote w:type="continuationSeparator" w:id="0">
    <w:p w:rsidR="004E2348" w:rsidRDefault="004E2348" w:rsidP="0041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E9" w:rsidRDefault="00F27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976543"/>
      <w:docPartObj>
        <w:docPartGallery w:val="Page Numbers (Bottom of Page)"/>
        <w:docPartUnique/>
      </w:docPartObj>
    </w:sdtPr>
    <w:sdtEndPr>
      <w:rPr>
        <w:noProof/>
      </w:rPr>
    </w:sdtEndPr>
    <w:sdtContent>
      <w:p w:rsidR="009E0B89" w:rsidRDefault="009E0B89">
        <w:pPr>
          <w:pStyle w:val="Footer"/>
          <w:jc w:val="center"/>
        </w:pPr>
        <w:r>
          <w:fldChar w:fldCharType="begin"/>
        </w:r>
        <w:r>
          <w:instrText xml:space="preserve"> PAGE   \* MERGEFORMAT </w:instrText>
        </w:r>
        <w:r>
          <w:fldChar w:fldCharType="separate"/>
        </w:r>
        <w:r w:rsidR="00A6096C">
          <w:rPr>
            <w:noProof/>
          </w:rPr>
          <w:t>4</w:t>
        </w:r>
        <w:r>
          <w:rPr>
            <w:noProof/>
          </w:rPr>
          <w:fldChar w:fldCharType="end"/>
        </w:r>
      </w:p>
    </w:sdtContent>
  </w:sdt>
  <w:p w:rsidR="009E0B89" w:rsidRDefault="009E0B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E9" w:rsidRDefault="00F27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48" w:rsidRDefault="004E2348" w:rsidP="004130AB">
      <w:pPr>
        <w:spacing w:after="0" w:line="240" w:lineRule="auto"/>
      </w:pPr>
      <w:r>
        <w:separator/>
      </w:r>
    </w:p>
  </w:footnote>
  <w:footnote w:type="continuationSeparator" w:id="0">
    <w:p w:rsidR="004E2348" w:rsidRDefault="004E2348" w:rsidP="00413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E9" w:rsidRDefault="00F27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E9" w:rsidRDefault="00F27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E9" w:rsidRDefault="00F278E9">
    <w:pPr>
      <w:pStyle w:val="Header"/>
    </w:pPr>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4705350</wp:posOffset>
              </wp:positionH>
              <wp:positionV relativeFrom="paragraph">
                <wp:posOffset>-135255</wp:posOffset>
              </wp:positionV>
              <wp:extent cx="1012825" cy="3524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352425"/>
                      </a:xfrm>
                      <a:prstGeom prst="rect">
                        <a:avLst/>
                      </a:prstGeom>
                      <a:solidFill>
                        <a:srgbClr val="FFFFFF"/>
                      </a:solidFill>
                      <a:ln w="9525">
                        <a:solidFill>
                          <a:srgbClr val="000000"/>
                        </a:solidFill>
                        <a:miter lim="800000"/>
                        <a:headEnd/>
                        <a:tailEnd/>
                      </a:ln>
                    </wps:spPr>
                    <wps:txbx>
                      <w:txbxContent>
                        <w:p w:rsidR="00F278E9" w:rsidRPr="00A6096C" w:rsidRDefault="00F278E9">
                          <w:pPr>
                            <w:rPr>
                              <w:rFonts w:ascii="Tahoma" w:hAnsi="Tahoma" w:cs="Tahoma"/>
                              <w:sz w:val="24"/>
                              <w:szCs w:val="24"/>
                            </w:rPr>
                          </w:pPr>
                          <w:r w:rsidRPr="00A6096C">
                            <w:rPr>
                              <w:rFonts w:ascii="Tahoma" w:hAnsi="Tahoma" w:cs="Tahoma"/>
                              <w:sz w:val="24"/>
                              <w:szCs w:val="24"/>
                            </w:rPr>
                            <w:t>Item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10.65pt;width:79.75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">
              <v:textbox>
                <w:txbxContent>
                  <w:p w:rsidR="00F278E9" w:rsidRPr="00A6096C" w:rsidRDefault="00F278E9">
                    <w:pPr>
                      <w:rPr>
                        <w:rFonts w:ascii="Tahoma" w:hAnsi="Tahoma" w:cs="Tahoma"/>
                        <w:sz w:val="24"/>
                        <w:szCs w:val="24"/>
                      </w:rPr>
                    </w:pPr>
                    <w:r w:rsidRPr="00A6096C">
                      <w:rPr>
                        <w:rFonts w:ascii="Tahoma" w:hAnsi="Tahoma" w:cs="Tahoma"/>
                        <w:sz w:val="24"/>
                        <w:szCs w:val="24"/>
                      </w:rPr>
                      <w:t>Item 3</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FA5"/>
    <w:multiLevelType w:val="hybridMultilevel"/>
    <w:tmpl w:val="AEDE2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01897"/>
    <w:multiLevelType w:val="hybridMultilevel"/>
    <w:tmpl w:val="3BDA6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D75A7"/>
    <w:multiLevelType w:val="hybridMultilevel"/>
    <w:tmpl w:val="D64E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10C1C"/>
    <w:multiLevelType w:val="hybridMultilevel"/>
    <w:tmpl w:val="7A92B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14187"/>
    <w:multiLevelType w:val="hybridMultilevel"/>
    <w:tmpl w:val="1302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C2D94"/>
    <w:multiLevelType w:val="hybridMultilevel"/>
    <w:tmpl w:val="8BE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17F90"/>
    <w:multiLevelType w:val="hybridMultilevel"/>
    <w:tmpl w:val="1B9C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C231D"/>
    <w:multiLevelType w:val="hybridMultilevel"/>
    <w:tmpl w:val="8EDC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B5932"/>
    <w:multiLevelType w:val="hybridMultilevel"/>
    <w:tmpl w:val="52F0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6801AF"/>
    <w:multiLevelType w:val="hybridMultilevel"/>
    <w:tmpl w:val="7DD4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23574"/>
    <w:multiLevelType w:val="hybridMultilevel"/>
    <w:tmpl w:val="E168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0A9D"/>
    <w:multiLevelType w:val="hybridMultilevel"/>
    <w:tmpl w:val="8EB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A22F5"/>
    <w:multiLevelType w:val="hybridMultilevel"/>
    <w:tmpl w:val="6E5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70AA5"/>
    <w:multiLevelType w:val="hybridMultilevel"/>
    <w:tmpl w:val="36166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D13012"/>
    <w:multiLevelType w:val="hybridMultilevel"/>
    <w:tmpl w:val="164018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B16626"/>
    <w:multiLevelType w:val="hybridMultilevel"/>
    <w:tmpl w:val="2A069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A3747"/>
    <w:multiLevelType w:val="hybridMultilevel"/>
    <w:tmpl w:val="D384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8374B"/>
    <w:multiLevelType w:val="hybridMultilevel"/>
    <w:tmpl w:val="0CD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14398"/>
    <w:multiLevelType w:val="hybridMultilevel"/>
    <w:tmpl w:val="62B41DC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76559"/>
    <w:multiLevelType w:val="hybridMultilevel"/>
    <w:tmpl w:val="A6D0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36C2D"/>
    <w:multiLevelType w:val="hybridMultilevel"/>
    <w:tmpl w:val="729E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670DC"/>
    <w:multiLevelType w:val="hybridMultilevel"/>
    <w:tmpl w:val="02500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CB0A54"/>
    <w:multiLevelType w:val="hybridMultilevel"/>
    <w:tmpl w:val="DDC67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31506E"/>
    <w:multiLevelType w:val="hybridMultilevel"/>
    <w:tmpl w:val="C38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4461E"/>
    <w:multiLevelType w:val="hybridMultilevel"/>
    <w:tmpl w:val="5DF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E6D31"/>
    <w:multiLevelType w:val="hybridMultilevel"/>
    <w:tmpl w:val="9A10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702B0"/>
    <w:multiLevelType w:val="hybridMultilevel"/>
    <w:tmpl w:val="B63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E2362"/>
    <w:multiLevelType w:val="hybridMultilevel"/>
    <w:tmpl w:val="1F90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F66B4"/>
    <w:multiLevelType w:val="hybridMultilevel"/>
    <w:tmpl w:val="B0961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D67EB7"/>
    <w:multiLevelType w:val="hybridMultilevel"/>
    <w:tmpl w:val="EBA6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86116"/>
    <w:multiLevelType w:val="hybridMultilevel"/>
    <w:tmpl w:val="9ACE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3FA3"/>
    <w:multiLevelType w:val="hybridMultilevel"/>
    <w:tmpl w:val="1F52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26D7A"/>
    <w:multiLevelType w:val="hybridMultilevel"/>
    <w:tmpl w:val="6DA25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F5821"/>
    <w:multiLevelType w:val="hybridMultilevel"/>
    <w:tmpl w:val="4F20E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2"/>
  </w:num>
  <w:num w:numId="4">
    <w:abstractNumId w:val="20"/>
  </w:num>
  <w:num w:numId="5">
    <w:abstractNumId w:val="33"/>
  </w:num>
  <w:num w:numId="6">
    <w:abstractNumId w:val="0"/>
  </w:num>
  <w:num w:numId="7">
    <w:abstractNumId w:val="18"/>
  </w:num>
  <w:num w:numId="8">
    <w:abstractNumId w:val="4"/>
  </w:num>
  <w:num w:numId="9">
    <w:abstractNumId w:val="30"/>
  </w:num>
  <w:num w:numId="10">
    <w:abstractNumId w:val="26"/>
  </w:num>
  <w:num w:numId="11">
    <w:abstractNumId w:val="6"/>
  </w:num>
  <w:num w:numId="12">
    <w:abstractNumId w:val="16"/>
  </w:num>
  <w:num w:numId="13">
    <w:abstractNumId w:val="29"/>
  </w:num>
  <w:num w:numId="14">
    <w:abstractNumId w:val="32"/>
  </w:num>
  <w:num w:numId="15">
    <w:abstractNumId w:val="11"/>
  </w:num>
  <w:num w:numId="16">
    <w:abstractNumId w:val="12"/>
  </w:num>
  <w:num w:numId="17">
    <w:abstractNumId w:val="25"/>
  </w:num>
  <w:num w:numId="18">
    <w:abstractNumId w:val="10"/>
  </w:num>
  <w:num w:numId="19">
    <w:abstractNumId w:val="13"/>
  </w:num>
  <w:num w:numId="20">
    <w:abstractNumId w:val="5"/>
  </w:num>
  <w:num w:numId="21">
    <w:abstractNumId w:val="1"/>
  </w:num>
  <w:num w:numId="22">
    <w:abstractNumId w:val="15"/>
  </w:num>
  <w:num w:numId="23">
    <w:abstractNumId w:val="28"/>
  </w:num>
  <w:num w:numId="24">
    <w:abstractNumId w:val="17"/>
  </w:num>
  <w:num w:numId="25">
    <w:abstractNumId w:val="27"/>
  </w:num>
  <w:num w:numId="26">
    <w:abstractNumId w:val="21"/>
  </w:num>
  <w:num w:numId="27">
    <w:abstractNumId w:val="3"/>
  </w:num>
  <w:num w:numId="28">
    <w:abstractNumId w:val="8"/>
  </w:num>
  <w:num w:numId="29">
    <w:abstractNumId w:val="7"/>
  </w:num>
  <w:num w:numId="30">
    <w:abstractNumId w:val="23"/>
  </w:num>
  <w:num w:numId="31">
    <w:abstractNumId w:val="24"/>
  </w:num>
  <w:num w:numId="32">
    <w:abstractNumId w:val="19"/>
  </w:num>
  <w:num w:numId="33">
    <w:abstractNumId w:val="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24"/>
    <w:rsid w:val="0000494C"/>
    <w:rsid w:val="000060BC"/>
    <w:rsid w:val="00006661"/>
    <w:rsid w:val="000107A2"/>
    <w:rsid w:val="00011EB6"/>
    <w:rsid w:val="00013F6E"/>
    <w:rsid w:val="00015268"/>
    <w:rsid w:val="00030C67"/>
    <w:rsid w:val="000334FD"/>
    <w:rsid w:val="000361D4"/>
    <w:rsid w:val="000449E9"/>
    <w:rsid w:val="00044DF1"/>
    <w:rsid w:val="00046A40"/>
    <w:rsid w:val="00051175"/>
    <w:rsid w:val="00064DCD"/>
    <w:rsid w:val="00065F05"/>
    <w:rsid w:val="000669B0"/>
    <w:rsid w:val="0009286B"/>
    <w:rsid w:val="00095DDC"/>
    <w:rsid w:val="0009638B"/>
    <w:rsid w:val="000A0DAB"/>
    <w:rsid w:val="000A14F2"/>
    <w:rsid w:val="000A18B2"/>
    <w:rsid w:val="000B0E11"/>
    <w:rsid w:val="000B388C"/>
    <w:rsid w:val="000B4A6E"/>
    <w:rsid w:val="000C3776"/>
    <w:rsid w:val="000C557A"/>
    <w:rsid w:val="000D1470"/>
    <w:rsid w:val="000D2363"/>
    <w:rsid w:val="000D2631"/>
    <w:rsid w:val="000D6F5B"/>
    <w:rsid w:val="000E11ED"/>
    <w:rsid w:val="000E3108"/>
    <w:rsid w:val="000E49B0"/>
    <w:rsid w:val="000E4D57"/>
    <w:rsid w:val="000E7FA3"/>
    <w:rsid w:val="000F56A2"/>
    <w:rsid w:val="000F58C9"/>
    <w:rsid w:val="00102BDC"/>
    <w:rsid w:val="00103241"/>
    <w:rsid w:val="001237E4"/>
    <w:rsid w:val="001335D2"/>
    <w:rsid w:val="00133ACE"/>
    <w:rsid w:val="001344B3"/>
    <w:rsid w:val="00137CA2"/>
    <w:rsid w:val="001416F1"/>
    <w:rsid w:val="00144CCC"/>
    <w:rsid w:val="00166B5C"/>
    <w:rsid w:val="00180821"/>
    <w:rsid w:val="00195592"/>
    <w:rsid w:val="0019601A"/>
    <w:rsid w:val="00197427"/>
    <w:rsid w:val="001A0B15"/>
    <w:rsid w:val="001A1ECC"/>
    <w:rsid w:val="001A2FDA"/>
    <w:rsid w:val="001A42B4"/>
    <w:rsid w:val="001A4FCF"/>
    <w:rsid w:val="001A52E1"/>
    <w:rsid w:val="001B3484"/>
    <w:rsid w:val="001B77A7"/>
    <w:rsid w:val="001C2E5E"/>
    <w:rsid w:val="001C3C6D"/>
    <w:rsid w:val="001D2209"/>
    <w:rsid w:val="001D6E09"/>
    <w:rsid w:val="001F4CE6"/>
    <w:rsid w:val="001F6E2E"/>
    <w:rsid w:val="001F79A1"/>
    <w:rsid w:val="0020008A"/>
    <w:rsid w:val="002000BE"/>
    <w:rsid w:val="00201E1B"/>
    <w:rsid w:val="00202267"/>
    <w:rsid w:val="00210280"/>
    <w:rsid w:val="0021251E"/>
    <w:rsid w:val="0022682C"/>
    <w:rsid w:val="00227CFA"/>
    <w:rsid w:val="00230B71"/>
    <w:rsid w:val="002315CB"/>
    <w:rsid w:val="0023493D"/>
    <w:rsid w:val="00236BBF"/>
    <w:rsid w:val="00237C2D"/>
    <w:rsid w:val="002437AB"/>
    <w:rsid w:val="00243E80"/>
    <w:rsid w:val="002446A6"/>
    <w:rsid w:val="002452BB"/>
    <w:rsid w:val="0025256F"/>
    <w:rsid w:val="00252E35"/>
    <w:rsid w:val="00267493"/>
    <w:rsid w:val="00271224"/>
    <w:rsid w:val="002908D1"/>
    <w:rsid w:val="00295664"/>
    <w:rsid w:val="00295B1E"/>
    <w:rsid w:val="0029763D"/>
    <w:rsid w:val="002A0A9B"/>
    <w:rsid w:val="002A2CE9"/>
    <w:rsid w:val="002A55B6"/>
    <w:rsid w:val="002B5835"/>
    <w:rsid w:val="002B77C1"/>
    <w:rsid w:val="002C058F"/>
    <w:rsid w:val="002C13F7"/>
    <w:rsid w:val="002C1A4F"/>
    <w:rsid w:val="002D02D7"/>
    <w:rsid w:val="002D0E37"/>
    <w:rsid w:val="002D1E9F"/>
    <w:rsid w:val="002D28A7"/>
    <w:rsid w:val="002D6B1F"/>
    <w:rsid w:val="002D73FA"/>
    <w:rsid w:val="002E6E49"/>
    <w:rsid w:val="002F006B"/>
    <w:rsid w:val="002F72C8"/>
    <w:rsid w:val="0030338C"/>
    <w:rsid w:val="0030427D"/>
    <w:rsid w:val="00315A46"/>
    <w:rsid w:val="00320A7C"/>
    <w:rsid w:val="00323855"/>
    <w:rsid w:val="00323AB1"/>
    <w:rsid w:val="00325959"/>
    <w:rsid w:val="003275E4"/>
    <w:rsid w:val="00340224"/>
    <w:rsid w:val="0034408B"/>
    <w:rsid w:val="0034486F"/>
    <w:rsid w:val="00344991"/>
    <w:rsid w:val="00350983"/>
    <w:rsid w:val="0035299A"/>
    <w:rsid w:val="0035355A"/>
    <w:rsid w:val="00362D05"/>
    <w:rsid w:val="0037063B"/>
    <w:rsid w:val="00376791"/>
    <w:rsid w:val="00384D00"/>
    <w:rsid w:val="003A15F1"/>
    <w:rsid w:val="003B37F3"/>
    <w:rsid w:val="003B4A44"/>
    <w:rsid w:val="003C6FB6"/>
    <w:rsid w:val="003C7D6F"/>
    <w:rsid w:val="003D3250"/>
    <w:rsid w:val="003E0547"/>
    <w:rsid w:val="003E08F1"/>
    <w:rsid w:val="003E10F5"/>
    <w:rsid w:val="0040523A"/>
    <w:rsid w:val="00407180"/>
    <w:rsid w:val="0041103E"/>
    <w:rsid w:val="004130AB"/>
    <w:rsid w:val="004137AC"/>
    <w:rsid w:val="0041752A"/>
    <w:rsid w:val="00422CF5"/>
    <w:rsid w:val="0042336E"/>
    <w:rsid w:val="00430228"/>
    <w:rsid w:val="00434675"/>
    <w:rsid w:val="004354BA"/>
    <w:rsid w:val="0044260A"/>
    <w:rsid w:val="00442DEC"/>
    <w:rsid w:val="00452039"/>
    <w:rsid w:val="00453D5C"/>
    <w:rsid w:val="00457930"/>
    <w:rsid w:val="004605ED"/>
    <w:rsid w:val="00460EC6"/>
    <w:rsid w:val="0046241C"/>
    <w:rsid w:val="004701FC"/>
    <w:rsid w:val="004720BD"/>
    <w:rsid w:val="0048370C"/>
    <w:rsid w:val="004874CC"/>
    <w:rsid w:val="0049243F"/>
    <w:rsid w:val="00495027"/>
    <w:rsid w:val="004A4E88"/>
    <w:rsid w:val="004A4F50"/>
    <w:rsid w:val="004B2550"/>
    <w:rsid w:val="004B4F71"/>
    <w:rsid w:val="004B5D27"/>
    <w:rsid w:val="004C0764"/>
    <w:rsid w:val="004C4371"/>
    <w:rsid w:val="004C7E6D"/>
    <w:rsid w:val="004E2348"/>
    <w:rsid w:val="004E34E1"/>
    <w:rsid w:val="004E56B4"/>
    <w:rsid w:val="004F56AD"/>
    <w:rsid w:val="0050088D"/>
    <w:rsid w:val="00500DE6"/>
    <w:rsid w:val="00504BBB"/>
    <w:rsid w:val="005069C8"/>
    <w:rsid w:val="00512570"/>
    <w:rsid w:val="0051360A"/>
    <w:rsid w:val="00515EE8"/>
    <w:rsid w:val="00516023"/>
    <w:rsid w:val="00523AF8"/>
    <w:rsid w:val="00524545"/>
    <w:rsid w:val="00526BF1"/>
    <w:rsid w:val="005311BE"/>
    <w:rsid w:val="00532378"/>
    <w:rsid w:val="00543B96"/>
    <w:rsid w:val="00560C34"/>
    <w:rsid w:val="00565441"/>
    <w:rsid w:val="00570452"/>
    <w:rsid w:val="005759B5"/>
    <w:rsid w:val="00581717"/>
    <w:rsid w:val="00593012"/>
    <w:rsid w:val="00595995"/>
    <w:rsid w:val="005A1B0E"/>
    <w:rsid w:val="005A6E88"/>
    <w:rsid w:val="005B42FE"/>
    <w:rsid w:val="005B4D39"/>
    <w:rsid w:val="005B5240"/>
    <w:rsid w:val="005B5447"/>
    <w:rsid w:val="005B72DA"/>
    <w:rsid w:val="005D6A7C"/>
    <w:rsid w:val="005E53DE"/>
    <w:rsid w:val="005E55D1"/>
    <w:rsid w:val="005F0651"/>
    <w:rsid w:val="005F2065"/>
    <w:rsid w:val="0060200E"/>
    <w:rsid w:val="0060228B"/>
    <w:rsid w:val="00603021"/>
    <w:rsid w:val="006109FF"/>
    <w:rsid w:val="006130F1"/>
    <w:rsid w:val="00615819"/>
    <w:rsid w:val="006176EB"/>
    <w:rsid w:val="0062131A"/>
    <w:rsid w:val="00622959"/>
    <w:rsid w:val="00624DA1"/>
    <w:rsid w:val="00630051"/>
    <w:rsid w:val="00630BB0"/>
    <w:rsid w:val="00635614"/>
    <w:rsid w:val="0063564B"/>
    <w:rsid w:val="00652899"/>
    <w:rsid w:val="006557D5"/>
    <w:rsid w:val="006574DB"/>
    <w:rsid w:val="00670C40"/>
    <w:rsid w:val="006836E6"/>
    <w:rsid w:val="00685CD1"/>
    <w:rsid w:val="006860CF"/>
    <w:rsid w:val="006901DA"/>
    <w:rsid w:val="006911F7"/>
    <w:rsid w:val="00692A77"/>
    <w:rsid w:val="006A3F4B"/>
    <w:rsid w:val="006A573D"/>
    <w:rsid w:val="006A6522"/>
    <w:rsid w:val="006C2A27"/>
    <w:rsid w:val="006C7493"/>
    <w:rsid w:val="006D4110"/>
    <w:rsid w:val="006E0E22"/>
    <w:rsid w:val="006F06AF"/>
    <w:rsid w:val="006F34F3"/>
    <w:rsid w:val="006F65FD"/>
    <w:rsid w:val="00703408"/>
    <w:rsid w:val="00713CF5"/>
    <w:rsid w:val="007218FD"/>
    <w:rsid w:val="00730E3A"/>
    <w:rsid w:val="007329CF"/>
    <w:rsid w:val="00732DC9"/>
    <w:rsid w:val="007333C3"/>
    <w:rsid w:val="0073357F"/>
    <w:rsid w:val="0073557E"/>
    <w:rsid w:val="00735BF0"/>
    <w:rsid w:val="00741001"/>
    <w:rsid w:val="007436B1"/>
    <w:rsid w:val="00756794"/>
    <w:rsid w:val="0075770B"/>
    <w:rsid w:val="00763DD4"/>
    <w:rsid w:val="007641FE"/>
    <w:rsid w:val="00773A8B"/>
    <w:rsid w:val="00781763"/>
    <w:rsid w:val="0078231E"/>
    <w:rsid w:val="00793CDC"/>
    <w:rsid w:val="007972CF"/>
    <w:rsid w:val="007977B9"/>
    <w:rsid w:val="007A23E4"/>
    <w:rsid w:val="007B00D3"/>
    <w:rsid w:val="007B03F1"/>
    <w:rsid w:val="007C2C0C"/>
    <w:rsid w:val="007C6671"/>
    <w:rsid w:val="007D1537"/>
    <w:rsid w:val="007D4AEC"/>
    <w:rsid w:val="007D4DC8"/>
    <w:rsid w:val="007D6FEF"/>
    <w:rsid w:val="007E1186"/>
    <w:rsid w:val="007E5BA2"/>
    <w:rsid w:val="007F1446"/>
    <w:rsid w:val="007F2F2C"/>
    <w:rsid w:val="008044C0"/>
    <w:rsid w:val="00806A63"/>
    <w:rsid w:val="00821BF7"/>
    <w:rsid w:val="00821DD3"/>
    <w:rsid w:val="0083455B"/>
    <w:rsid w:val="00834D5C"/>
    <w:rsid w:val="00837E9F"/>
    <w:rsid w:val="00841C28"/>
    <w:rsid w:val="00842090"/>
    <w:rsid w:val="008545A5"/>
    <w:rsid w:val="00860751"/>
    <w:rsid w:val="00874A4A"/>
    <w:rsid w:val="00876A93"/>
    <w:rsid w:val="00881D1A"/>
    <w:rsid w:val="00884CDA"/>
    <w:rsid w:val="00887805"/>
    <w:rsid w:val="00891292"/>
    <w:rsid w:val="008939FF"/>
    <w:rsid w:val="00895783"/>
    <w:rsid w:val="008A5BEA"/>
    <w:rsid w:val="008B389F"/>
    <w:rsid w:val="008C63D1"/>
    <w:rsid w:val="008D571A"/>
    <w:rsid w:val="008D678B"/>
    <w:rsid w:val="008E70D2"/>
    <w:rsid w:val="008F13E2"/>
    <w:rsid w:val="008F2401"/>
    <w:rsid w:val="008F5726"/>
    <w:rsid w:val="008F6FDB"/>
    <w:rsid w:val="009228F0"/>
    <w:rsid w:val="009325CA"/>
    <w:rsid w:val="009366AA"/>
    <w:rsid w:val="009400D9"/>
    <w:rsid w:val="009418AB"/>
    <w:rsid w:val="009425A2"/>
    <w:rsid w:val="00947E63"/>
    <w:rsid w:val="009552B6"/>
    <w:rsid w:val="00960F25"/>
    <w:rsid w:val="009635BA"/>
    <w:rsid w:val="00965F1C"/>
    <w:rsid w:val="00966B17"/>
    <w:rsid w:val="00970E4F"/>
    <w:rsid w:val="00971200"/>
    <w:rsid w:val="009712AC"/>
    <w:rsid w:val="0097395D"/>
    <w:rsid w:val="009758B4"/>
    <w:rsid w:val="00982209"/>
    <w:rsid w:val="009834E5"/>
    <w:rsid w:val="0098674A"/>
    <w:rsid w:val="00987D15"/>
    <w:rsid w:val="00991185"/>
    <w:rsid w:val="009931B9"/>
    <w:rsid w:val="009A5A9B"/>
    <w:rsid w:val="009B5D66"/>
    <w:rsid w:val="009C4186"/>
    <w:rsid w:val="009C5149"/>
    <w:rsid w:val="009C632F"/>
    <w:rsid w:val="009E0B89"/>
    <w:rsid w:val="009F1182"/>
    <w:rsid w:val="009F2467"/>
    <w:rsid w:val="009F4F47"/>
    <w:rsid w:val="00A00AD2"/>
    <w:rsid w:val="00A128C6"/>
    <w:rsid w:val="00A1414C"/>
    <w:rsid w:val="00A20E5D"/>
    <w:rsid w:val="00A462C2"/>
    <w:rsid w:val="00A56C30"/>
    <w:rsid w:val="00A6096C"/>
    <w:rsid w:val="00A60AF4"/>
    <w:rsid w:val="00A62738"/>
    <w:rsid w:val="00A64910"/>
    <w:rsid w:val="00A76FFB"/>
    <w:rsid w:val="00A85040"/>
    <w:rsid w:val="00A852D4"/>
    <w:rsid w:val="00A8599B"/>
    <w:rsid w:val="00A91123"/>
    <w:rsid w:val="00A97B1E"/>
    <w:rsid w:val="00AA0E41"/>
    <w:rsid w:val="00AA1A58"/>
    <w:rsid w:val="00AA59D7"/>
    <w:rsid w:val="00AA6407"/>
    <w:rsid w:val="00AB4A2D"/>
    <w:rsid w:val="00AB4A6C"/>
    <w:rsid w:val="00AB4BCB"/>
    <w:rsid w:val="00AB5EC8"/>
    <w:rsid w:val="00AD2B63"/>
    <w:rsid w:val="00AE0A7E"/>
    <w:rsid w:val="00AF4195"/>
    <w:rsid w:val="00AF5E02"/>
    <w:rsid w:val="00AF61B2"/>
    <w:rsid w:val="00AF6BEC"/>
    <w:rsid w:val="00B02549"/>
    <w:rsid w:val="00B04E84"/>
    <w:rsid w:val="00B20DB5"/>
    <w:rsid w:val="00B25360"/>
    <w:rsid w:val="00B2662E"/>
    <w:rsid w:val="00B34322"/>
    <w:rsid w:val="00B41B41"/>
    <w:rsid w:val="00B46491"/>
    <w:rsid w:val="00B46BEE"/>
    <w:rsid w:val="00B75348"/>
    <w:rsid w:val="00B75E8C"/>
    <w:rsid w:val="00B75F98"/>
    <w:rsid w:val="00B77711"/>
    <w:rsid w:val="00B83789"/>
    <w:rsid w:val="00B92C52"/>
    <w:rsid w:val="00BA1636"/>
    <w:rsid w:val="00BA7C2D"/>
    <w:rsid w:val="00BA7F2D"/>
    <w:rsid w:val="00BB1A01"/>
    <w:rsid w:val="00BB737D"/>
    <w:rsid w:val="00BC299D"/>
    <w:rsid w:val="00BC31F2"/>
    <w:rsid w:val="00BC46A0"/>
    <w:rsid w:val="00BC51DA"/>
    <w:rsid w:val="00BD2024"/>
    <w:rsid w:val="00BD58D9"/>
    <w:rsid w:val="00BE01BD"/>
    <w:rsid w:val="00BE5411"/>
    <w:rsid w:val="00BF5657"/>
    <w:rsid w:val="00C01A3C"/>
    <w:rsid w:val="00C04C53"/>
    <w:rsid w:val="00C06AB5"/>
    <w:rsid w:val="00C10642"/>
    <w:rsid w:val="00C127B6"/>
    <w:rsid w:val="00C23BE0"/>
    <w:rsid w:val="00C26D6E"/>
    <w:rsid w:val="00C311CF"/>
    <w:rsid w:val="00C372BF"/>
    <w:rsid w:val="00C547C6"/>
    <w:rsid w:val="00C55BE1"/>
    <w:rsid w:val="00C62A01"/>
    <w:rsid w:val="00C711ED"/>
    <w:rsid w:val="00C7658A"/>
    <w:rsid w:val="00C84231"/>
    <w:rsid w:val="00C853FE"/>
    <w:rsid w:val="00C871A5"/>
    <w:rsid w:val="00C94E4E"/>
    <w:rsid w:val="00C9521E"/>
    <w:rsid w:val="00CA78D0"/>
    <w:rsid w:val="00CB3601"/>
    <w:rsid w:val="00CB4E80"/>
    <w:rsid w:val="00CC28A3"/>
    <w:rsid w:val="00CC5E4E"/>
    <w:rsid w:val="00CD14D1"/>
    <w:rsid w:val="00CE4A12"/>
    <w:rsid w:val="00CF7B0A"/>
    <w:rsid w:val="00D00ABD"/>
    <w:rsid w:val="00D06703"/>
    <w:rsid w:val="00D13FB2"/>
    <w:rsid w:val="00D13FBD"/>
    <w:rsid w:val="00D13FE8"/>
    <w:rsid w:val="00D155BA"/>
    <w:rsid w:val="00D164FB"/>
    <w:rsid w:val="00D31FD1"/>
    <w:rsid w:val="00D3538F"/>
    <w:rsid w:val="00D442B7"/>
    <w:rsid w:val="00D52C80"/>
    <w:rsid w:val="00D6135B"/>
    <w:rsid w:val="00D64CD2"/>
    <w:rsid w:val="00D6510C"/>
    <w:rsid w:val="00D65B84"/>
    <w:rsid w:val="00D82B91"/>
    <w:rsid w:val="00D84848"/>
    <w:rsid w:val="00D92B43"/>
    <w:rsid w:val="00D96F94"/>
    <w:rsid w:val="00DB4705"/>
    <w:rsid w:val="00DC1551"/>
    <w:rsid w:val="00DC37EF"/>
    <w:rsid w:val="00DD59BC"/>
    <w:rsid w:val="00DE598E"/>
    <w:rsid w:val="00DF4940"/>
    <w:rsid w:val="00E0763A"/>
    <w:rsid w:val="00E13D99"/>
    <w:rsid w:val="00E26A98"/>
    <w:rsid w:val="00E30CF0"/>
    <w:rsid w:val="00E33C0C"/>
    <w:rsid w:val="00E40A13"/>
    <w:rsid w:val="00E503C0"/>
    <w:rsid w:val="00E50566"/>
    <w:rsid w:val="00E55D8E"/>
    <w:rsid w:val="00E57C3B"/>
    <w:rsid w:val="00E620C4"/>
    <w:rsid w:val="00E63FA3"/>
    <w:rsid w:val="00E6474B"/>
    <w:rsid w:val="00E771C5"/>
    <w:rsid w:val="00E91CE8"/>
    <w:rsid w:val="00E93996"/>
    <w:rsid w:val="00E95625"/>
    <w:rsid w:val="00EC1C4E"/>
    <w:rsid w:val="00EC510D"/>
    <w:rsid w:val="00EC53DA"/>
    <w:rsid w:val="00EC6108"/>
    <w:rsid w:val="00ED1EF9"/>
    <w:rsid w:val="00ED6B7F"/>
    <w:rsid w:val="00EE669A"/>
    <w:rsid w:val="00EE6EC1"/>
    <w:rsid w:val="00EE6FDD"/>
    <w:rsid w:val="00EF07DE"/>
    <w:rsid w:val="00F00D29"/>
    <w:rsid w:val="00F154A9"/>
    <w:rsid w:val="00F26C05"/>
    <w:rsid w:val="00F278E9"/>
    <w:rsid w:val="00F3285D"/>
    <w:rsid w:val="00F4243F"/>
    <w:rsid w:val="00F66CD0"/>
    <w:rsid w:val="00F6774A"/>
    <w:rsid w:val="00F709FB"/>
    <w:rsid w:val="00F80357"/>
    <w:rsid w:val="00F8089B"/>
    <w:rsid w:val="00F8229B"/>
    <w:rsid w:val="00F83053"/>
    <w:rsid w:val="00F8444C"/>
    <w:rsid w:val="00F86FB6"/>
    <w:rsid w:val="00F96045"/>
    <w:rsid w:val="00F96102"/>
    <w:rsid w:val="00FA0913"/>
    <w:rsid w:val="00FA3A4C"/>
    <w:rsid w:val="00FA767E"/>
    <w:rsid w:val="00FB129C"/>
    <w:rsid w:val="00FB522A"/>
    <w:rsid w:val="00FC00D3"/>
    <w:rsid w:val="00FC2527"/>
    <w:rsid w:val="00FC63E5"/>
    <w:rsid w:val="00FC6617"/>
    <w:rsid w:val="00FD3960"/>
    <w:rsid w:val="00FE0AE1"/>
    <w:rsid w:val="00FE44EF"/>
    <w:rsid w:val="00FF12B2"/>
    <w:rsid w:val="00FF5B7A"/>
    <w:rsid w:val="00FF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838428-8719-4272-89D1-17E53416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22"/>
  </w:style>
  <w:style w:type="paragraph" w:styleId="Heading1">
    <w:name w:val="heading 1"/>
    <w:basedOn w:val="Normal"/>
    <w:next w:val="Normal"/>
    <w:link w:val="Heading1Char"/>
    <w:qFormat/>
    <w:rsid w:val="00F8229B"/>
    <w:pPr>
      <w:keepNext/>
      <w:spacing w:after="0" w:line="240" w:lineRule="auto"/>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0B"/>
    <w:pPr>
      <w:ind w:left="720"/>
      <w:contextualSpacing/>
    </w:pPr>
  </w:style>
  <w:style w:type="character" w:customStyle="1" w:styleId="Heading1Char">
    <w:name w:val="Heading 1 Char"/>
    <w:basedOn w:val="DefaultParagraphFont"/>
    <w:link w:val="Heading1"/>
    <w:rsid w:val="00F8229B"/>
    <w:rPr>
      <w:rFonts w:ascii="Arial" w:eastAsia="Times New Roman" w:hAnsi="Arial" w:cs="Times New Roman"/>
      <w:b/>
      <w:szCs w:val="20"/>
      <w:lang w:eastAsia="en-GB"/>
    </w:rPr>
  </w:style>
  <w:style w:type="table" w:styleId="TableGrid">
    <w:name w:val="Table Grid"/>
    <w:basedOn w:val="TableNormal"/>
    <w:uiPriority w:val="59"/>
    <w:rsid w:val="00F8229B"/>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AB"/>
  </w:style>
  <w:style w:type="paragraph" w:styleId="Footer">
    <w:name w:val="footer"/>
    <w:basedOn w:val="Normal"/>
    <w:link w:val="FooterChar"/>
    <w:uiPriority w:val="99"/>
    <w:unhideWhenUsed/>
    <w:rsid w:val="0041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AB"/>
  </w:style>
  <w:style w:type="paragraph" w:styleId="BalloonText">
    <w:name w:val="Balloon Text"/>
    <w:basedOn w:val="Normal"/>
    <w:link w:val="BalloonTextChar"/>
    <w:uiPriority w:val="99"/>
    <w:semiHidden/>
    <w:unhideWhenUsed/>
    <w:rsid w:val="00C0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3C"/>
    <w:rPr>
      <w:rFonts w:ascii="Tahoma" w:hAnsi="Tahoma" w:cs="Tahoma"/>
      <w:sz w:val="16"/>
      <w:szCs w:val="16"/>
    </w:rPr>
  </w:style>
  <w:style w:type="character" w:styleId="CommentReference">
    <w:name w:val="annotation reference"/>
    <w:basedOn w:val="DefaultParagraphFont"/>
    <w:uiPriority w:val="99"/>
    <w:semiHidden/>
    <w:unhideWhenUsed/>
    <w:rsid w:val="00781763"/>
    <w:rPr>
      <w:sz w:val="16"/>
      <w:szCs w:val="16"/>
    </w:rPr>
  </w:style>
  <w:style w:type="paragraph" w:styleId="CommentText">
    <w:name w:val="annotation text"/>
    <w:basedOn w:val="Normal"/>
    <w:link w:val="CommentTextChar"/>
    <w:uiPriority w:val="99"/>
    <w:semiHidden/>
    <w:unhideWhenUsed/>
    <w:rsid w:val="00781763"/>
    <w:pPr>
      <w:spacing w:line="240" w:lineRule="auto"/>
    </w:pPr>
    <w:rPr>
      <w:sz w:val="20"/>
      <w:szCs w:val="20"/>
    </w:rPr>
  </w:style>
  <w:style w:type="character" w:customStyle="1" w:styleId="CommentTextChar">
    <w:name w:val="Comment Text Char"/>
    <w:basedOn w:val="DefaultParagraphFont"/>
    <w:link w:val="CommentText"/>
    <w:uiPriority w:val="99"/>
    <w:semiHidden/>
    <w:rsid w:val="00781763"/>
    <w:rPr>
      <w:sz w:val="20"/>
      <w:szCs w:val="20"/>
    </w:rPr>
  </w:style>
  <w:style w:type="paragraph" w:styleId="CommentSubject">
    <w:name w:val="annotation subject"/>
    <w:basedOn w:val="CommentText"/>
    <w:next w:val="CommentText"/>
    <w:link w:val="CommentSubjectChar"/>
    <w:uiPriority w:val="99"/>
    <w:semiHidden/>
    <w:unhideWhenUsed/>
    <w:rsid w:val="00781763"/>
    <w:rPr>
      <w:b/>
      <w:bCs/>
    </w:rPr>
  </w:style>
  <w:style w:type="character" w:customStyle="1" w:styleId="CommentSubjectChar">
    <w:name w:val="Comment Subject Char"/>
    <w:basedOn w:val="CommentTextChar"/>
    <w:link w:val="CommentSubject"/>
    <w:uiPriority w:val="99"/>
    <w:semiHidden/>
    <w:rsid w:val="00781763"/>
    <w:rPr>
      <w:b/>
      <w:bCs/>
      <w:sz w:val="20"/>
      <w:szCs w:val="20"/>
    </w:rPr>
  </w:style>
  <w:style w:type="character" w:styleId="Hyperlink">
    <w:name w:val="Hyperlink"/>
    <w:basedOn w:val="DefaultParagraphFont"/>
    <w:uiPriority w:val="99"/>
    <w:unhideWhenUsed/>
    <w:rsid w:val="00271224"/>
    <w:rPr>
      <w:color w:val="0000FF" w:themeColor="hyperlink"/>
      <w:u w:val="single"/>
    </w:rPr>
  </w:style>
  <w:style w:type="character" w:styleId="FollowedHyperlink">
    <w:name w:val="FollowedHyperlink"/>
    <w:basedOn w:val="DefaultParagraphFont"/>
    <w:uiPriority w:val="99"/>
    <w:semiHidden/>
    <w:unhideWhenUsed/>
    <w:rsid w:val="00271224"/>
    <w:rPr>
      <w:color w:val="800080" w:themeColor="followedHyperlink"/>
      <w:u w:val="single"/>
    </w:rPr>
  </w:style>
  <w:style w:type="paragraph" w:styleId="Title">
    <w:name w:val="Title"/>
    <w:basedOn w:val="Normal"/>
    <w:link w:val="TitleChar"/>
    <w:qFormat/>
    <w:rsid w:val="00741001"/>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7410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73EEF-D7C8-434C-A8A9-9A509A77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Arabella Sasha Owen</dc:creator>
  <cp:lastModifiedBy>Kim Neyland</cp:lastModifiedBy>
  <cp:revision>4</cp:revision>
  <cp:lastPrinted>2017-04-04T13:43:00Z</cp:lastPrinted>
  <dcterms:created xsi:type="dcterms:W3CDTF">2017-06-26T13:31:00Z</dcterms:created>
  <dcterms:modified xsi:type="dcterms:W3CDTF">2017-06-26T13:36:00Z</dcterms:modified>
</cp:coreProperties>
</file>