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25" w:rsidRDefault="00FF1625">
      <w:r w:rsidRPr="00CC4A2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9BF09" wp14:editId="32F27B10">
            <wp:simplePos x="0" y="0"/>
            <wp:positionH relativeFrom="margin">
              <wp:align>left</wp:align>
            </wp:positionH>
            <wp:positionV relativeFrom="margin">
              <wp:posOffset>-28575</wp:posOffset>
            </wp:positionV>
            <wp:extent cx="2362200" cy="971550"/>
            <wp:effectExtent l="0" t="0" r="0" b="0"/>
            <wp:wrapSquare wrapText="bothSides"/>
            <wp:docPr id="3" name="Picture 1" descr="cid:image002.jpg@01D28181.7F306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8181.7F306CD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625" w:rsidRPr="00FF1625" w:rsidRDefault="00FF1625" w:rsidP="00FF1625"/>
    <w:p w:rsidR="00FF1625" w:rsidRPr="00FF1625" w:rsidRDefault="00FF1625" w:rsidP="00FF1625"/>
    <w:p w:rsidR="00FF1625" w:rsidRDefault="00FF1625" w:rsidP="00FF1625"/>
    <w:p w:rsidR="00FF1625" w:rsidRPr="00900CE7" w:rsidRDefault="00FF1625" w:rsidP="00FF1625">
      <w:pPr>
        <w:spacing w:before="240" w:after="120"/>
        <w:jc w:val="center"/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</w:pPr>
      <w:bookmarkStart w:id="0" w:name="_GoBack"/>
      <w:bookmarkEnd w:id="0"/>
      <w:r>
        <w:tab/>
      </w:r>
      <w:r w:rsidRPr="00900CE7"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  <w:t>Wales Community Care Information System (WCCIS)</w:t>
      </w:r>
    </w:p>
    <w:p w:rsidR="00EC07DF" w:rsidRPr="00FF1625" w:rsidRDefault="00FF1625" w:rsidP="00FF1625">
      <w:pPr>
        <w:tabs>
          <w:tab w:val="left" w:pos="2280"/>
        </w:tabs>
        <w:jc w:val="center"/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</w:pPr>
      <w:r w:rsidRPr="00FF1625">
        <w:rPr>
          <w:rFonts w:ascii="Tahoma" w:hAnsi="Tahoma" w:cs="Tahoma"/>
          <w:b/>
          <w:bCs/>
          <w:color w:val="000000" w:themeColor="text1"/>
          <w:kern w:val="32"/>
          <w:sz w:val="28"/>
          <w:szCs w:val="28"/>
        </w:rPr>
        <w:t xml:space="preserve">Regional Implementation Plan </w:t>
      </w:r>
    </w:p>
    <w:p w:rsidR="00FF1625" w:rsidRPr="00524893" w:rsidRDefault="00524893" w:rsidP="00FF1625">
      <w:pPr>
        <w:tabs>
          <w:tab w:val="left" w:pos="2280"/>
        </w:tabs>
        <w:jc w:val="center"/>
        <w:rPr>
          <w:rFonts w:ascii="Tahoma" w:hAnsi="Tahoma" w:cs="Tahoma"/>
          <w:b/>
          <w:sz w:val="28"/>
          <w:szCs w:val="28"/>
        </w:rPr>
      </w:pPr>
      <w:r w:rsidRPr="00524893">
        <w:rPr>
          <w:rFonts w:ascii="Tahoma" w:hAnsi="Tahoma" w:cs="Tahoma"/>
          <w:b/>
          <w:sz w:val="28"/>
          <w:szCs w:val="28"/>
        </w:rPr>
        <w:t xml:space="preserve">Highlight Report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524893" w:rsidTr="008403F1">
        <w:tc>
          <w:tcPr>
            <w:tcW w:w="3828" w:type="dxa"/>
            <w:shd w:val="clear" w:color="auto" w:fill="D9D9D9" w:themeFill="background1" w:themeFillShade="D9"/>
          </w:tcPr>
          <w:p w:rsidR="00524893" w:rsidRDefault="00524893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 covered by the Report</w:t>
            </w:r>
          </w:p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</w:tc>
        <w:tc>
          <w:tcPr>
            <w:tcW w:w="6378" w:type="dxa"/>
          </w:tcPr>
          <w:p w:rsidR="00524893" w:rsidRDefault="006D63D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Quarter 1 2017/18</w:t>
            </w:r>
          </w:p>
        </w:tc>
      </w:tr>
      <w:tr w:rsidR="00524893" w:rsidRPr="00524893" w:rsidTr="008403F1">
        <w:tc>
          <w:tcPr>
            <w:tcW w:w="3828" w:type="dxa"/>
            <w:shd w:val="clear" w:color="auto" w:fill="D9D9D9" w:themeFill="background1" w:themeFillShade="D9"/>
          </w:tcPr>
          <w:p w:rsidR="00524893" w:rsidRPr="00524893" w:rsidRDefault="00524893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t>S</w:t>
            </w:r>
            <w:r w:rsidRPr="00524893">
              <w:rPr>
                <w:rFonts w:ascii="Tahoma" w:hAnsi="Tahoma" w:cs="Tahoma"/>
                <w:bCs/>
                <w:sz w:val="23"/>
                <w:szCs w:val="23"/>
              </w:rPr>
              <w:t xml:space="preserve">ummary of overall status </w:t>
            </w:r>
          </w:p>
        </w:tc>
        <w:tc>
          <w:tcPr>
            <w:tcW w:w="6378" w:type="dxa"/>
            <w:shd w:val="clear" w:color="auto" w:fill="FFC000"/>
          </w:tcPr>
          <w:p w:rsidR="00722777" w:rsidRPr="00EE41EA" w:rsidRDefault="00EE41EA" w:rsidP="00722777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programme is progressing well although the ongoing dependencies are placing the overall status as amber.</w:t>
            </w:r>
          </w:p>
          <w:p w:rsidR="006D63DA" w:rsidRPr="00524893" w:rsidRDefault="006D63DA" w:rsidP="00722777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</w:tc>
      </w:tr>
      <w:tr w:rsid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Risks</w:t>
            </w:r>
          </w:p>
        </w:tc>
        <w:tc>
          <w:tcPr>
            <w:tcW w:w="6378" w:type="dxa"/>
          </w:tcPr>
          <w:p w:rsidR="00722777" w:rsidRDefault="006D63D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most significant risk </w:t>
            </w:r>
            <w:r w:rsidR="00FB4CFF">
              <w:rPr>
                <w:rFonts w:ascii="Tahoma" w:hAnsi="Tahoma" w:cs="Tahoma"/>
              </w:rPr>
              <w:t xml:space="preserve">currently </w:t>
            </w:r>
            <w:r>
              <w:rPr>
                <w:rFonts w:ascii="Tahoma" w:hAnsi="Tahoma" w:cs="Tahoma"/>
              </w:rPr>
              <w:t xml:space="preserve">affecting the project is </w:t>
            </w:r>
            <w:r w:rsidR="00EC3FC3">
              <w:rPr>
                <w:rFonts w:ascii="Tahoma" w:hAnsi="Tahoma" w:cs="Tahoma"/>
              </w:rPr>
              <w:t>failure to secure</w:t>
            </w:r>
            <w:r w:rsidR="00682CCA">
              <w:rPr>
                <w:rFonts w:ascii="Tahoma" w:hAnsi="Tahoma" w:cs="Tahoma"/>
              </w:rPr>
              <w:t xml:space="preserve"> resource for Health Board implementation and ongoing system support.</w:t>
            </w:r>
            <w:r w:rsidR="00EC3FC3">
              <w:rPr>
                <w:rFonts w:ascii="Tahoma" w:hAnsi="Tahoma" w:cs="Tahoma"/>
              </w:rPr>
              <w:t xml:space="preserve"> A local Business Case is being developed.</w:t>
            </w:r>
            <w:r w:rsidR="00BA68ED">
              <w:rPr>
                <w:rFonts w:ascii="Tahoma" w:hAnsi="Tahoma" w:cs="Tahoma"/>
              </w:rPr>
              <w:t xml:space="preserve"> </w:t>
            </w:r>
          </w:p>
        </w:tc>
      </w:tr>
      <w:tr w:rsid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Issues </w:t>
            </w:r>
          </w:p>
        </w:tc>
        <w:tc>
          <w:tcPr>
            <w:tcW w:w="6378" w:type="dxa"/>
          </w:tcPr>
          <w:p w:rsidR="00722777" w:rsidRDefault="00EC3FC3" w:rsidP="00EC3FC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local Health Board Business Case is dependent upon a number of considerations such as scope and ability to phase implementation; and impact of integration with existing systems.</w:t>
            </w:r>
            <w:r w:rsidR="00FB4CFF">
              <w:rPr>
                <w:rFonts w:ascii="Tahoma" w:hAnsi="Tahoma" w:cs="Tahoma"/>
              </w:rPr>
              <w:t xml:space="preserve"> Until these issues are resolved the local Business Case cannot be finalised.</w:t>
            </w:r>
            <w:r w:rsidR="00EF0502">
              <w:rPr>
                <w:rFonts w:ascii="Tahoma" w:hAnsi="Tahoma" w:cs="Tahoma"/>
              </w:rPr>
              <w:t xml:space="preserve">  </w:t>
            </w:r>
          </w:p>
        </w:tc>
      </w:tr>
      <w:tr w:rsid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Milestones </w:t>
            </w:r>
          </w:p>
        </w:tc>
        <w:tc>
          <w:tcPr>
            <w:tcW w:w="6378" w:type="dxa"/>
          </w:tcPr>
          <w:p w:rsidR="00BA68ED" w:rsidRDefault="00BA68ED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Establishment of Regional Implementation</w:t>
            </w:r>
            <w:r w:rsidR="00DA0BB8">
              <w:rPr>
                <w:rFonts w:ascii="Tahoma" w:hAnsi="Tahoma" w:cs="Tahoma"/>
                <w:color w:val="auto"/>
                <w:sz w:val="22"/>
                <w:szCs w:val="22"/>
              </w:rPr>
              <w:t xml:space="preserve"> Board and governance structure – May 2017</w:t>
            </w:r>
          </w:p>
          <w:p w:rsidR="00682CCA" w:rsidRDefault="00682CCA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Identification of preferred Option for Regional Implementation – May 2017</w:t>
            </w:r>
          </w:p>
          <w:p w:rsidR="00682CCA" w:rsidRDefault="00682CCA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Commitment to Regional Vision Statement </w:t>
            </w:r>
            <w:r w:rsidR="00BA68ED">
              <w:rPr>
                <w:rFonts w:ascii="Tahoma" w:hAnsi="Tahoma" w:cs="Tahoma"/>
                <w:color w:val="auto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BA68ED">
              <w:rPr>
                <w:rFonts w:ascii="Tahoma" w:hAnsi="Tahoma" w:cs="Tahoma"/>
                <w:color w:val="auto"/>
                <w:sz w:val="22"/>
                <w:szCs w:val="22"/>
              </w:rPr>
              <w:t>June 2017</w:t>
            </w:r>
          </w:p>
          <w:p w:rsidR="00DA0BB8" w:rsidRDefault="00DA0BB8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Establishment of a cycle of Regional meetings (Board/Project Group/Operational Sub-Groups) – July 2017</w:t>
            </w:r>
          </w:p>
          <w:p w:rsidR="00BA68ED" w:rsidRDefault="00BA68ED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Agreement of National Benefits and identification of Local Benefits – July 2017</w:t>
            </w:r>
          </w:p>
          <w:p w:rsidR="00682CCA" w:rsidRDefault="00682CCA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Completion of </w:t>
            </w:r>
            <w:r w:rsidR="008403F1">
              <w:rPr>
                <w:rFonts w:ascii="Tahoma" w:hAnsi="Tahoma" w:cs="Tahoma"/>
                <w:color w:val="auto"/>
                <w:sz w:val="22"/>
                <w:szCs w:val="22"/>
              </w:rPr>
              <w:t>Initial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Business Case – July 2017</w:t>
            </w:r>
          </w:p>
          <w:p w:rsidR="00682CCA" w:rsidRDefault="00682CCA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Completion of Full Business Case – October 2017</w:t>
            </w:r>
          </w:p>
          <w:p w:rsidR="00FB5936" w:rsidRDefault="008403F1" w:rsidP="00722777">
            <w:pPr>
              <w:pStyle w:val="Default"/>
              <w:spacing w:after="142"/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Development</w:t>
            </w:r>
            <w:r w:rsidR="00682CCA">
              <w:rPr>
                <w:rFonts w:ascii="Tahoma" w:hAnsi="Tahoma" w:cs="Tahoma"/>
                <w:color w:val="auto"/>
                <w:sz w:val="22"/>
                <w:szCs w:val="22"/>
              </w:rPr>
              <w:t xml:space="preserve"> of Implementation Plan</w:t>
            </w:r>
            <w:r w:rsidR="00CE729D">
              <w:rPr>
                <w:rFonts w:ascii="Tahoma" w:hAnsi="Tahoma" w:cs="Tahoma"/>
                <w:color w:val="auto"/>
                <w:sz w:val="22"/>
                <w:szCs w:val="22"/>
              </w:rPr>
              <w:t xml:space="preserve"> (Phase 1)</w:t>
            </w:r>
            <w:r w:rsidR="00682CCA">
              <w:rPr>
                <w:rFonts w:ascii="Tahoma" w:hAnsi="Tahoma" w:cs="Tahoma"/>
                <w:color w:val="auto"/>
                <w:sz w:val="22"/>
                <w:szCs w:val="22"/>
              </w:rPr>
              <w:t xml:space="preserve"> – </w:t>
            </w:r>
            <w:r w:rsidR="00CE729D">
              <w:rPr>
                <w:rFonts w:ascii="Tahoma" w:hAnsi="Tahoma" w:cs="Tahoma"/>
                <w:color w:val="auto"/>
                <w:sz w:val="22"/>
                <w:szCs w:val="22"/>
              </w:rPr>
              <w:t>July</w:t>
            </w:r>
            <w:r w:rsidR="00682CCA">
              <w:rPr>
                <w:rFonts w:ascii="Tahoma" w:hAnsi="Tahoma" w:cs="Tahoma"/>
                <w:color w:val="auto"/>
                <w:sz w:val="22"/>
                <w:szCs w:val="22"/>
              </w:rPr>
              <w:t xml:space="preserve"> 2017</w:t>
            </w:r>
            <w:r w:rsidR="00722777" w:rsidRPr="00722777"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B5936" w:rsidRPr="00FB5936" w:rsidRDefault="00FB5936" w:rsidP="00722777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B5936">
              <w:rPr>
                <w:rFonts w:ascii="Tahoma" w:hAnsi="Tahoma" w:cs="Tahoma"/>
                <w:color w:val="auto"/>
                <w:sz w:val="22"/>
                <w:szCs w:val="22"/>
              </w:rPr>
              <w:t>Development of Implementation Plan (Phase 2) – March 2018</w:t>
            </w:r>
          </w:p>
          <w:p w:rsidR="008403F1" w:rsidRDefault="00BA68ED" w:rsidP="00CE729D">
            <w:pPr>
              <w:tabs>
                <w:tab w:val="left" w:pos="2280"/>
              </w:tabs>
              <w:spacing w:after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Deployment Orders signed – TBC </w:t>
            </w:r>
          </w:p>
          <w:p w:rsidR="008403F1" w:rsidRDefault="008403F1" w:rsidP="00CE729D">
            <w:pPr>
              <w:tabs>
                <w:tab w:val="left" w:pos="2280"/>
              </w:tabs>
              <w:spacing w:after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Contribution to national implementation programme – Ongoing 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722777" w:rsidRDefault="0072277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 w:rsidRPr="00722777">
              <w:rPr>
                <w:rFonts w:ascii="Tahoma" w:hAnsi="Tahoma" w:cs="Tahoma"/>
                <w:bCs/>
              </w:rPr>
              <w:t>Milestones achieved/Outputs (deliverables) completed in last period</w:t>
            </w:r>
          </w:p>
        </w:tc>
        <w:tc>
          <w:tcPr>
            <w:tcW w:w="6378" w:type="dxa"/>
          </w:tcPr>
          <w:p w:rsidR="00A41C17" w:rsidRDefault="00BA68ED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Regional WCCIS Implementation Board established and first meeting held in May 2017. Terms of Reference and Governance agreed. </w:t>
            </w:r>
          </w:p>
          <w:p w:rsidR="00A41C17" w:rsidRDefault="00A41C17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BA68ED" w:rsidRDefault="00BA68ED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First Regional Project Group meeting to take place on 28</w:t>
            </w:r>
            <w:r w:rsidRPr="00BA68E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 2017.</w:t>
            </w:r>
            <w:r w:rsidR="00A41C17">
              <w:rPr>
                <w:rFonts w:ascii="Tahoma" w:hAnsi="Tahoma" w:cs="Tahoma"/>
              </w:rPr>
              <w:t xml:space="preserve"> Membership of Operational Sub-Groups to be determined</w:t>
            </w:r>
            <w:r w:rsidR="00CE729D">
              <w:rPr>
                <w:rFonts w:ascii="Tahoma" w:hAnsi="Tahoma" w:cs="Tahoma"/>
              </w:rPr>
              <w:t xml:space="preserve"> at this meeting</w:t>
            </w:r>
            <w:r w:rsidR="00A41C17">
              <w:rPr>
                <w:rFonts w:ascii="Tahoma" w:hAnsi="Tahoma" w:cs="Tahoma"/>
              </w:rPr>
              <w:t>.</w:t>
            </w:r>
          </w:p>
          <w:p w:rsidR="00BA68ED" w:rsidRDefault="00BA68ED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722777" w:rsidRDefault="00682CC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Regional Options Appraisal considered by the Regional WCCIS Implementation Board in May 2017 and agreement in principle reached for implementation of WCCIS in full across the region by 2019/20.</w:t>
            </w:r>
            <w:r w:rsidR="00A41C17">
              <w:rPr>
                <w:rFonts w:ascii="Tahoma" w:hAnsi="Tahoma" w:cs="Tahoma"/>
              </w:rPr>
              <w:t xml:space="preserve"> Hywel Dda University Health Board wish to commence implementation during 2017/18.</w:t>
            </w:r>
          </w:p>
          <w:p w:rsidR="00682CCA" w:rsidRDefault="00682CC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682CCA" w:rsidRDefault="00682CC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Regional Vision Statement drafted and agreed.</w:t>
            </w:r>
          </w:p>
          <w:p w:rsidR="00682CCA" w:rsidRDefault="00682CC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682CCA" w:rsidRDefault="00682CCA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Regional Readiness Assessment underway to identify key areas of focus to plan for </w:t>
            </w:r>
            <w:r w:rsidR="00EC3FC3">
              <w:rPr>
                <w:rFonts w:ascii="Tahoma" w:hAnsi="Tahoma" w:cs="Tahoma"/>
              </w:rPr>
              <w:t>implementation.</w:t>
            </w:r>
          </w:p>
          <w:p w:rsidR="00EC3FC3" w:rsidRDefault="00EC3FC3" w:rsidP="00524893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EC3FC3" w:rsidRDefault="00EC3FC3" w:rsidP="00AF3B85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Regional Business Case is in development</w:t>
            </w:r>
            <w:r w:rsidR="00BA68ED">
              <w:rPr>
                <w:rFonts w:ascii="Tahoma" w:hAnsi="Tahoma" w:cs="Tahoma"/>
              </w:rPr>
              <w:t>. This will b</w:t>
            </w:r>
            <w:r w:rsidR="00AF3B85">
              <w:rPr>
                <w:rFonts w:ascii="Tahoma" w:hAnsi="Tahoma" w:cs="Tahoma"/>
              </w:rPr>
              <w:t>e completed in two phases, the I</w:t>
            </w:r>
            <w:r w:rsidR="00BA68ED">
              <w:rPr>
                <w:rFonts w:ascii="Tahoma" w:hAnsi="Tahoma" w:cs="Tahoma"/>
              </w:rPr>
              <w:t>nitial Business Case will outline further detail of the preferred option for implementation</w:t>
            </w:r>
            <w:r w:rsidR="00AF3B85">
              <w:rPr>
                <w:rFonts w:ascii="Tahoma" w:hAnsi="Tahoma" w:cs="Tahoma"/>
              </w:rPr>
              <w:t xml:space="preserve"> and the Full Business Case will contain full costings; resource commitments; and timescales.</w:t>
            </w:r>
            <w:r w:rsidR="00A41C17">
              <w:rPr>
                <w:rFonts w:ascii="Tahoma" w:hAnsi="Tahoma" w:cs="Tahoma"/>
              </w:rPr>
              <w:t xml:space="preserve"> There are some dependencies which will determine the approach taken to implementation and hence the </w:t>
            </w:r>
            <w:r w:rsidR="00CE729D">
              <w:rPr>
                <w:rFonts w:ascii="Tahoma" w:hAnsi="Tahoma" w:cs="Tahoma"/>
              </w:rPr>
              <w:t xml:space="preserve">completion of the </w:t>
            </w:r>
            <w:r w:rsidR="00A41C17">
              <w:rPr>
                <w:rFonts w:ascii="Tahoma" w:hAnsi="Tahoma" w:cs="Tahoma"/>
              </w:rPr>
              <w:t>Full Business Case.</w:t>
            </w:r>
            <w:r w:rsidR="00CE729D">
              <w:rPr>
                <w:rFonts w:ascii="Tahoma" w:hAnsi="Tahoma" w:cs="Tahoma"/>
              </w:rPr>
              <w:t xml:space="preserve"> Health Board resources are required to complete scoping activities. </w:t>
            </w:r>
          </w:p>
          <w:p w:rsidR="008403F1" w:rsidRDefault="008403F1" w:rsidP="00AF3B85">
            <w:pPr>
              <w:tabs>
                <w:tab w:val="left" w:pos="2280"/>
              </w:tabs>
              <w:rPr>
                <w:rFonts w:ascii="Tahoma" w:hAnsi="Tahoma" w:cs="Tahoma"/>
              </w:rPr>
            </w:pPr>
          </w:p>
          <w:p w:rsidR="008403F1" w:rsidRPr="00682CCA" w:rsidRDefault="008403F1" w:rsidP="00AF3B85">
            <w:pPr>
              <w:tabs>
                <w:tab w:val="left" w:pos="2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Links have been established with the national implementation programme and the West Wales region is well represented at national meetings.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682CCA" w:rsidRDefault="00722777" w:rsidP="00524893">
            <w:pPr>
              <w:tabs>
                <w:tab w:val="left" w:pos="2280"/>
              </w:tabs>
              <w:rPr>
                <w:rFonts w:ascii="Tahoma" w:hAnsi="Tahoma" w:cs="Tahoma"/>
                <w:bCs/>
              </w:rPr>
            </w:pPr>
            <w:r w:rsidRPr="00682CCA">
              <w:rPr>
                <w:rFonts w:ascii="Tahoma" w:hAnsi="Tahoma" w:cs="Tahoma"/>
                <w:bCs/>
              </w:rPr>
              <w:lastRenderedPageBreak/>
              <w:t>Shortfalls/Non-completions in last period</w:t>
            </w:r>
          </w:p>
        </w:tc>
        <w:tc>
          <w:tcPr>
            <w:tcW w:w="6378" w:type="dxa"/>
          </w:tcPr>
          <w:p w:rsidR="00722777" w:rsidRPr="00722777" w:rsidRDefault="00AF3B85" w:rsidP="00722777">
            <w:pPr>
              <w:pStyle w:val="Default"/>
              <w:spacing w:after="142"/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  <w:r w:rsidRPr="00AF3B85">
              <w:rPr>
                <w:rFonts w:ascii="Tahoma" w:hAnsi="Tahoma" w:cs="Tahoma"/>
                <w:color w:val="auto"/>
                <w:sz w:val="22"/>
                <w:szCs w:val="22"/>
              </w:rPr>
              <w:t xml:space="preserve">None 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682CCA" w:rsidRDefault="00722777" w:rsidP="00524893">
            <w:pPr>
              <w:tabs>
                <w:tab w:val="left" w:pos="2280"/>
              </w:tabs>
              <w:rPr>
                <w:rFonts w:ascii="Tahoma" w:hAnsi="Tahoma" w:cs="Tahoma"/>
                <w:bCs/>
              </w:rPr>
            </w:pPr>
            <w:r w:rsidRPr="00682CCA">
              <w:rPr>
                <w:rFonts w:ascii="Tahoma" w:hAnsi="Tahoma" w:cs="Tahoma"/>
                <w:bCs/>
              </w:rPr>
              <w:t>Forecast for next period</w:t>
            </w:r>
          </w:p>
        </w:tc>
        <w:tc>
          <w:tcPr>
            <w:tcW w:w="6378" w:type="dxa"/>
          </w:tcPr>
          <w:p w:rsidR="002F583C" w:rsidRDefault="002F583C" w:rsidP="00EC3FC3">
            <w:pPr>
              <w:pStyle w:val="Default"/>
              <w:spacing w:after="142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Initial</w:t>
            </w:r>
            <w:r w:rsidR="00EC3FC3">
              <w:rPr>
                <w:rFonts w:ascii="Tahoma" w:hAnsi="Tahoma" w:cs="Tahoma"/>
                <w:color w:val="auto"/>
                <w:sz w:val="22"/>
                <w:szCs w:val="22"/>
              </w:rPr>
              <w:t xml:space="preserve"> Regional Business Case </w:t>
            </w:r>
            <w:r w:rsidR="00CE729D">
              <w:rPr>
                <w:rFonts w:ascii="Tahoma" w:hAnsi="Tahoma" w:cs="Tahoma"/>
                <w:color w:val="auto"/>
                <w:sz w:val="22"/>
                <w:szCs w:val="22"/>
              </w:rPr>
              <w:t xml:space="preserve">and Implementation Plan (Phase 1) </w:t>
            </w:r>
            <w:r w:rsidR="00EC3FC3">
              <w:rPr>
                <w:rFonts w:ascii="Tahoma" w:hAnsi="Tahoma" w:cs="Tahoma"/>
                <w:color w:val="auto"/>
                <w:sz w:val="22"/>
                <w:szCs w:val="22"/>
              </w:rPr>
              <w:t>to be considered by the WCCIS Regional Implementation Board at the July meeting.</w:t>
            </w:r>
          </w:p>
          <w:p w:rsidR="002F583C" w:rsidRPr="00EC3FC3" w:rsidRDefault="002F583C" w:rsidP="003A1628">
            <w:pPr>
              <w:pStyle w:val="Default"/>
              <w:spacing w:after="142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Operational Sub-Groups </w:t>
            </w:r>
            <w:r w:rsidR="003A1628">
              <w:rPr>
                <w:rFonts w:ascii="Tahoma" w:hAnsi="Tahoma" w:cs="Tahoma"/>
                <w:color w:val="auto"/>
                <w:sz w:val="22"/>
                <w:szCs w:val="22"/>
              </w:rPr>
              <w:t>meetings to commence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</w:p>
        </w:tc>
      </w:tr>
      <w:tr w:rsidR="00722777" w:rsidRPr="00722777" w:rsidTr="008403F1">
        <w:tc>
          <w:tcPr>
            <w:tcW w:w="3828" w:type="dxa"/>
            <w:shd w:val="clear" w:color="auto" w:fill="D9D9D9" w:themeFill="background1" w:themeFillShade="D9"/>
          </w:tcPr>
          <w:p w:rsidR="00722777" w:rsidRPr="00682CCA" w:rsidRDefault="00722777" w:rsidP="00524893">
            <w:pPr>
              <w:tabs>
                <w:tab w:val="left" w:pos="2280"/>
              </w:tabs>
              <w:rPr>
                <w:rFonts w:ascii="Tahoma" w:hAnsi="Tahoma" w:cs="Tahoma"/>
                <w:bCs/>
              </w:rPr>
            </w:pPr>
            <w:r w:rsidRPr="00682CCA">
              <w:rPr>
                <w:rFonts w:ascii="Tahoma" w:hAnsi="Tahoma" w:cs="Tahoma"/>
                <w:bCs/>
              </w:rPr>
              <w:t>Financial status</w:t>
            </w:r>
          </w:p>
        </w:tc>
        <w:tc>
          <w:tcPr>
            <w:tcW w:w="6378" w:type="dxa"/>
          </w:tcPr>
          <w:p w:rsidR="00722777" w:rsidRPr="003A1628" w:rsidRDefault="00EC3FC3" w:rsidP="003A162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Total ICF allocation for 2017/18 is £184,000.</w:t>
            </w:r>
            <w:r w:rsidR="00A41C17">
              <w:rPr>
                <w:rFonts w:ascii="Tahoma" w:hAnsi="Tahoma" w:cs="Tahoma"/>
                <w:color w:val="auto"/>
                <w:sz w:val="22"/>
                <w:szCs w:val="22"/>
              </w:rPr>
              <w:t xml:space="preserve"> £</w:t>
            </w:r>
            <w:r w:rsidR="003A1628" w:rsidRPr="003A1628">
              <w:rPr>
                <w:rFonts w:ascii="Tahoma" w:hAnsi="Tahoma" w:cs="Tahoma"/>
                <w:sz w:val="22"/>
                <w:szCs w:val="22"/>
              </w:rPr>
              <w:t>138,325</w:t>
            </w:r>
            <w:r w:rsidR="003A1628">
              <w:t xml:space="preserve"> </w:t>
            </w:r>
            <w:r w:rsidR="00CE729D">
              <w:t xml:space="preserve">has been </w:t>
            </w:r>
            <w:r w:rsidR="00A41C17">
              <w:rPr>
                <w:rFonts w:ascii="Tahoma" w:hAnsi="Tahoma" w:cs="Tahoma"/>
                <w:color w:val="auto"/>
                <w:sz w:val="22"/>
                <w:szCs w:val="22"/>
              </w:rPr>
              <w:t>committed so far.</w:t>
            </w:r>
          </w:p>
          <w:p w:rsidR="00EC3FC3" w:rsidRDefault="00EC3FC3" w:rsidP="00722777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EC3FC3" w:rsidRPr="00EC3FC3" w:rsidRDefault="00EC3FC3" w:rsidP="00722777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Funding Plan is being presented to the Regional Implementation Board in July.</w:t>
            </w:r>
            <w:r w:rsidR="00A41C17">
              <w:rPr>
                <w:rFonts w:ascii="Tahoma" w:hAnsi="Tahoma" w:cs="Tahoma"/>
                <w:color w:val="auto"/>
                <w:sz w:val="22"/>
                <w:szCs w:val="22"/>
              </w:rPr>
              <w:t xml:space="preserve"> Key expenditure covers </w:t>
            </w:r>
            <w:r w:rsidR="00CE729D">
              <w:rPr>
                <w:rFonts w:ascii="Tahoma" w:hAnsi="Tahoma" w:cs="Tahoma"/>
                <w:color w:val="auto"/>
                <w:sz w:val="22"/>
                <w:szCs w:val="22"/>
              </w:rPr>
              <w:t>Project Management s</w:t>
            </w:r>
            <w:r w:rsidR="005D0EF4">
              <w:rPr>
                <w:rFonts w:ascii="Tahoma" w:hAnsi="Tahoma" w:cs="Tahoma"/>
                <w:color w:val="auto"/>
                <w:sz w:val="22"/>
                <w:szCs w:val="22"/>
              </w:rPr>
              <w:t xml:space="preserve">upport, designated specialist resources, backfill for staff undertaking regional work, and support for an integrated working pilot. </w:t>
            </w:r>
          </w:p>
        </w:tc>
      </w:tr>
    </w:tbl>
    <w:p w:rsidR="00524893" w:rsidRDefault="00524893" w:rsidP="00FF1625">
      <w:pPr>
        <w:tabs>
          <w:tab w:val="left" w:pos="2280"/>
        </w:tabs>
        <w:jc w:val="center"/>
        <w:rPr>
          <w:rFonts w:ascii="Tahoma" w:hAnsi="Tahoma" w:cs="Tahoma"/>
        </w:rPr>
      </w:pPr>
    </w:p>
    <w:p w:rsidR="00524893" w:rsidRDefault="00524893" w:rsidP="00524893">
      <w:pPr>
        <w:pStyle w:val="Default"/>
      </w:pPr>
    </w:p>
    <w:p w:rsidR="00524893" w:rsidRPr="00722777" w:rsidRDefault="00722777" w:rsidP="00722777">
      <w:pPr>
        <w:pStyle w:val="Default"/>
      </w:pPr>
      <w:r>
        <w:t xml:space="preserve"> </w:t>
      </w:r>
      <w:r w:rsidR="00524893">
        <w:rPr>
          <w:sz w:val="23"/>
          <w:szCs w:val="23"/>
        </w:rPr>
        <w:t xml:space="preserve"> </w:t>
      </w:r>
    </w:p>
    <w:p w:rsidR="00524893" w:rsidRDefault="00524893" w:rsidP="00FF1625">
      <w:pPr>
        <w:tabs>
          <w:tab w:val="left" w:pos="2280"/>
        </w:tabs>
        <w:jc w:val="center"/>
        <w:rPr>
          <w:rFonts w:ascii="Tahoma" w:hAnsi="Tahoma" w:cs="Tahoma"/>
        </w:rPr>
      </w:pPr>
    </w:p>
    <w:p w:rsidR="00524893" w:rsidRPr="00FF1625" w:rsidRDefault="00524893" w:rsidP="00FF1625">
      <w:pPr>
        <w:tabs>
          <w:tab w:val="left" w:pos="2280"/>
        </w:tabs>
        <w:jc w:val="center"/>
        <w:rPr>
          <w:rFonts w:ascii="Tahoma" w:hAnsi="Tahoma" w:cs="Tahoma"/>
        </w:rPr>
      </w:pPr>
    </w:p>
    <w:sectPr w:rsidR="00524893" w:rsidRPr="00FF1625" w:rsidSect="005248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2B" w:rsidRDefault="0077112B" w:rsidP="0077112B">
      <w:pPr>
        <w:spacing w:after="0" w:line="240" w:lineRule="auto"/>
      </w:pPr>
      <w:r>
        <w:separator/>
      </w:r>
    </w:p>
  </w:endnote>
  <w:endnote w:type="continuationSeparator" w:id="0">
    <w:p w:rsidR="0077112B" w:rsidRDefault="0077112B" w:rsidP="0077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2B" w:rsidRDefault="0077112B" w:rsidP="0077112B">
      <w:pPr>
        <w:spacing w:after="0" w:line="240" w:lineRule="auto"/>
      </w:pPr>
      <w:r>
        <w:separator/>
      </w:r>
    </w:p>
  </w:footnote>
  <w:footnote w:type="continuationSeparator" w:id="0">
    <w:p w:rsidR="0077112B" w:rsidRDefault="0077112B" w:rsidP="0077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2B" w:rsidRDefault="0077112B" w:rsidP="0077112B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-135255</wp:posOffset>
              </wp:positionV>
              <wp:extent cx="1517650" cy="4191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12B" w:rsidRPr="0077112B" w:rsidRDefault="0077112B" w:rsidP="0077112B">
                          <w:pP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77112B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Item 4 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.3pt;margin-top:-10.65pt;width:119.5pt;height:3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Rt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">
              <v:textbox>
                <w:txbxContent>
                  <w:p w:rsidR="0077112B" w:rsidRPr="0077112B" w:rsidRDefault="0077112B" w:rsidP="0077112B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77112B">
                      <w:rPr>
                        <w:rFonts w:ascii="Tahoma" w:hAnsi="Tahoma" w:cs="Tahoma"/>
                        <w:sz w:val="24"/>
                        <w:szCs w:val="24"/>
                      </w:rPr>
                      <w:t>Item 4 Appendix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0"/>
    <w:rsid w:val="0019168A"/>
    <w:rsid w:val="002F583C"/>
    <w:rsid w:val="003762A5"/>
    <w:rsid w:val="003A1628"/>
    <w:rsid w:val="00443E65"/>
    <w:rsid w:val="00524893"/>
    <w:rsid w:val="005C7AC9"/>
    <w:rsid w:val="005D0EF4"/>
    <w:rsid w:val="00682CCA"/>
    <w:rsid w:val="006D63DA"/>
    <w:rsid w:val="00722777"/>
    <w:rsid w:val="0077112B"/>
    <w:rsid w:val="00816755"/>
    <w:rsid w:val="008403F1"/>
    <w:rsid w:val="00A41C17"/>
    <w:rsid w:val="00AF3B85"/>
    <w:rsid w:val="00BA68ED"/>
    <w:rsid w:val="00BB2ED5"/>
    <w:rsid w:val="00C02B79"/>
    <w:rsid w:val="00C60D50"/>
    <w:rsid w:val="00CE729D"/>
    <w:rsid w:val="00D638A0"/>
    <w:rsid w:val="00DA0BB8"/>
    <w:rsid w:val="00EC07DF"/>
    <w:rsid w:val="00EC3FC3"/>
    <w:rsid w:val="00EE41EA"/>
    <w:rsid w:val="00EF0502"/>
    <w:rsid w:val="00F5544C"/>
    <w:rsid w:val="00FB4CFF"/>
    <w:rsid w:val="00FB5936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57347-6B9B-4FCB-AA9C-D8B08A7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2B"/>
  </w:style>
  <w:style w:type="paragraph" w:styleId="Footer">
    <w:name w:val="footer"/>
    <w:basedOn w:val="Normal"/>
    <w:link w:val="FooterChar"/>
    <w:uiPriority w:val="99"/>
    <w:unhideWhenUsed/>
    <w:rsid w:val="0077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 Davies</dc:creator>
  <cp:keywords/>
  <dc:description/>
  <cp:lastModifiedBy>Kim Neyland</cp:lastModifiedBy>
  <cp:revision>3</cp:revision>
  <dcterms:created xsi:type="dcterms:W3CDTF">2017-06-20T15:15:00Z</dcterms:created>
  <dcterms:modified xsi:type="dcterms:W3CDTF">2017-06-26T13:40:00Z</dcterms:modified>
</cp:coreProperties>
</file>