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25" w:rsidRDefault="00EA703B" w:rsidP="00FF1625">
      <w:r w:rsidRPr="00757BB3">
        <w:rPr>
          <w:rFonts w:ascii="Arial" w:hAnsi="Arial" w:cs="Arial"/>
          <w:b/>
          <w:noProof/>
          <w:sz w:val="28"/>
          <w:szCs w:val="28"/>
          <w:lang w:eastAsia="en-GB"/>
        </w:rPr>
        <w:drawing>
          <wp:anchor distT="0" distB="0" distL="114300" distR="114300" simplePos="0" relativeHeight="251661312" behindDoc="0" locked="0" layoutInCell="1" allowOverlap="1">
            <wp:simplePos x="0" y="0"/>
            <wp:positionH relativeFrom="margin">
              <wp:posOffset>-733425</wp:posOffset>
            </wp:positionH>
            <wp:positionV relativeFrom="margin">
              <wp:posOffset>-714375</wp:posOffset>
            </wp:positionV>
            <wp:extent cx="2678562" cy="1162050"/>
            <wp:effectExtent l="0" t="0" r="0" b="0"/>
            <wp:wrapSquare wrapText="bothSides"/>
            <wp:docPr id="2" name="Picture 2" descr="\\ntcarmcc\cfp\Adult Care\Regional Collaborative Working\NEW FILE STRUCTURE\COMMUNICATIONS\Internal\Branding Specification\GD4356-west-w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carmcc\cfp\Adult Care\Regional Collaborative Working\NEW FILE STRUCTURE\COMMUNICATIONS\Internal\Branding Specification\GD4356-west-wal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8562" cy="1162050"/>
                    </a:xfrm>
                    <a:prstGeom prst="rect">
                      <a:avLst/>
                    </a:prstGeom>
                    <a:noFill/>
                    <a:ln>
                      <a:noFill/>
                    </a:ln>
                  </pic:spPr>
                </pic:pic>
              </a:graphicData>
            </a:graphic>
          </wp:anchor>
        </w:drawing>
      </w:r>
      <w:r w:rsidR="005A652B">
        <w:rPr>
          <w:noProof/>
          <w:lang w:eastAsia="en-GB"/>
        </w:rPr>
        <mc:AlternateContent>
          <mc:Choice Requires="wps">
            <w:drawing>
              <wp:anchor distT="0" distB="0" distL="114300" distR="114300" simplePos="0" relativeHeight="251660288" behindDoc="0" locked="0" layoutInCell="1" allowOverlap="1">
                <wp:simplePos x="0" y="0"/>
                <wp:positionH relativeFrom="column">
                  <wp:posOffset>4391025</wp:posOffset>
                </wp:positionH>
                <wp:positionV relativeFrom="paragraph">
                  <wp:posOffset>-590550</wp:posOffset>
                </wp:positionV>
                <wp:extent cx="1647825" cy="723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64782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652B" w:rsidRPr="00306FC8" w:rsidRDefault="00306FC8">
                            <w:pPr>
                              <w:rPr>
                                <w:rFonts w:ascii="Tahoma" w:hAnsi="Tahoma" w:cs="Tahoma"/>
                                <w:b/>
                                <w:sz w:val="32"/>
                                <w:szCs w:val="32"/>
                              </w:rPr>
                            </w:pPr>
                            <w:r w:rsidRPr="00306FC8">
                              <w:rPr>
                                <w:rFonts w:ascii="Tahoma" w:hAnsi="Tahoma" w:cs="Tahoma"/>
                                <w:b/>
                                <w:sz w:val="32"/>
                                <w:szCs w:val="32"/>
                              </w:rPr>
                              <w:t>Item 9 (6)</w:t>
                            </w:r>
                            <w:r w:rsidR="005A652B" w:rsidRPr="00306FC8">
                              <w:rPr>
                                <w:rFonts w:ascii="Tahoma" w:hAnsi="Tahoma" w:cs="Tahoma"/>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5.75pt;margin-top:-46.5pt;width:129.75pt;height: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l9iQIAAIoFAAAOAAAAZHJzL2Uyb0RvYy54bWysVE1v2zAMvQ/YfxB0X52k6VdQp8hadBhQ&#10;tMXSoWdFlhphsqhJSuzs14+UnY91vXTYxZbER1J8euTlVVtbtlYhGnAlHx4NOFNOQmXcS8m/P91+&#10;OucsJuEqYcGpkm9U5FfTjx8uGz9RI1iCrVRgGMTFSeNLvkzJT4oiyqWqRTwCrxwaNYRaJNyGl6IK&#10;osHotS1Gg8Fp0UCofACpYsTTm87Ipzm+1kqmB62jSsyWHO+W8jfk74K+xfRSTF6C8Esj+2uIf7hF&#10;LYzDpLtQNyIJtgrmr1C1kQEi6HQkoS5AayNVrgGrGQ5eVTNfCq9yLUhO9Dua4v8LK+/Xj4GZCt+O&#10;MydqfKIn1Sb2GVo2JHYaHycImnuEpRaPCdmfRzykolsdavpjOQztyPNmxy0Fk+R0Oj47H51wJtF2&#10;Njq+GGTyi723DzF9UVAzWpQ84NtlSsX6LibMiNAthJJFsKa6NdbmDelFXdvA1gJf2qZ8R/T4A2Ud&#10;a0p+enwyyIEdkHsX2ToKo7Ji+nRUeVdhXqWNVYSx7pvSyFgu9I3cQkrldvkzmlAaU73Hscfvb/Ue&#10;564O9MiZwaWdc20chFx9brE9ZdWPLWW6wyPhB3XTMrWLtn/5BVQbFESArqGil7cGX+1OxPQoAnYQ&#10;agCnQnrAj7aArEO/4mwJ4ddb54RHYaOVswY7suTx50oExZn96lDyF8PxmFo4b8YnZyPchEPL4tDi&#10;VvU1oBRQ1ni7vCR8stulDlA/4/CYUVY0CScxd8nTdnmdujmBw0eq2SyDsGm9SHdu7iWFJnpJk0/t&#10;swi+F25Cyd/DtnfF5JV+Oyx5OpitEmiTxU0Ed6z2xGPDZ833w4kmyuE+o/YjdPobAAD//wMAUEsD&#10;BBQABgAIAAAAIQAD3mMH4QAAAAoBAAAPAAAAZHJzL2Rvd25yZXYueG1sTI9LT4RAEITvJv6HSZt4&#10;MbsDS1gFaTbG+Ei8ufiIt1mmBSIzQ5hZwH9ve9JTd6cq1V8Vu8X0YqLRd84ixOsIBNna6c42CC/V&#10;/eoKhA/KatU7Swjf5GFXnp4UKtduts807UMjOMT6XCG0IQy5lL5uySi/dgNZ1j7daFTgc2ykHtXM&#10;4aaXmyjaSqM6yx9aNdBtS/XX/mgQPi6a9ye/PLzOSZoMd49TdfmmK8Tzs+XmGkSgJfyZ4Ref0aFk&#10;poM7Wu1Fj7DN4pStCKss4VLsyNKYlwPChqcsC/m/QvkDAAD//wMAUEsBAi0AFAAGAAgAAAAhALaD&#10;OJL+AAAA4QEAABMAAAAAAAAAAAAAAAAAAAAAAFtDb250ZW50X1R5cGVzXS54bWxQSwECLQAUAAYA&#10;CAAAACEAOP0h/9YAAACUAQAACwAAAAAAAAAAAAAAAAAvAQAAX3JlbHMvLnJlbHNQSwECLQAUAAYA&#10;CAAAACEAYahZfYkCAACKBQAADgAAAAAAAAAAAAAAAAAuAgAAZHJzL2Uyb0RvYy54bWxQSwECLQAU&#10;AAYACAAAACEAA95jB+EAAAAKAQAADwAAAAAAAAAAAAAAAADjBAAAZHJzL2Rvd25yZXYueG1sUEsF&#10;BgAAAAAEAAQA8wAAAPEFAAAAAA==&#10;" fillcolor="white [3201]" stroked="f" strokeweight=".5pt">
                <v:textbox>
                  <w:txbxContent>
                    <w:p w:rsidR="005A652B" w:rsidRPr="00306FC8" w:rsidRDefault="00306FC8">
                      <w:pPr>
                        <w:rPr>
                          <w:rFonts w:ascii="Tahoma" w:hAnsi="Tahoma" w:cs="Tahoma"/>
                          <w:b/>
                          <w:sz w:val="32"/>
                          <w:szCs w:val="32"/>
                        </w:rPr>
                      </w:pPr>
                      <w:r w:rsidRPr="00306FC8">
                        <w:rPr>
                          <w:rFonts w:ascii="Tahoma" w:hAnsi="Tahoma" w:cs="Tahoma"/>
                          <w:b/>
                          <w:sz w:val="32"/>
                          <w:szCs w:val="32"/>
                        </w:rPr>
                        <w:t>Item 9 (6)</w:t>
                      </w:r>
                      <w:r w:rsidR="005A652B" w:rsidRPr="00306FC8">
                        <w:rPr>
                          <w:rFonts w:ascii="Tahoma" w:hAnsi="Tahoma" w:cs="Tahoma"/>
                          <w:b/>
                          <w:sz w:val="32"/>
                          <w:szCs w:val="32"/>
                        </w:rPr>
                        <w:t xml:space="preserve"> </w:t>
                      </w:r>
                    </w:p>
                  </w:txbxContent>
                </v:textbox>
              </v:shape>
            </w:pict>
          </mc:Fallback>
        </mc:AlternateContent>
      </w:r>
    </w:p>
    <w:p w:rsidR="00EA703B" w:rsidRDefault="00FF1625" w:rsidP="00FF1625">
      <w:pPr>
        <w:spacing w:before="240" w:after="120"/>
        <w:jc w:val="center"/>
      </w:pPr>
      <w:bookmarkStart w:id="0" w:name="_GoBack"/>
      <w:bookmarkEnd w:id="0"/>
      <w:r>
        <w:tab/>
      </w:r>
    </w:p>
    <w:p w:rsidR="00FF1625" w:rsidRPr="00524893" w:rsidRDefault="00306FC8" w:rsidP="00FF1625">
      <w:pPr>
        <w:tabs>
          <w:tab w:val="left" w:pos="2280"/>
        </w:tabs>
        <w:jc w:val="center"/>
        <w:rPr>
          <w:rFonts w:ascii="Tahoma" w:hAnsi="Tahoma" w:cs="Tahoma"/>
          <w:b/>
          <w:sz w:val="28"/>
          <w:szCs w:val="28"/>
        </w:rPr>
      </w:pPr>
      <w:r>
        <w:rPr>
          <w:rFonts w:ascii="Tahoma" w:hAnsi="Tahoma" w:cs="Tahoma"/>
          <w:b/>
          <w:bCs/>
          <w:color w:val="000000" w:themeColor="text1"/>
          <w:kern w:val="32"/>
          <w:sz w:val="28"/>
          <w:szCs w:val="28"/>
        </w:rPr>
        <w:t xml:space="preserve">Exception Report: </w:t>
      </w:r>
      <w:r w:rsidR="005D5D88">
        <w:rPr>
          <w:rFonts w:ascii="Tahoma" w:hAnsi="Tahoma" w:cs="Tahoma"/>
          <w:b/>
          <w:bCs/>
          <w:color w:val="000000" w:themeColor="text1"/>
          <w:kern w:val="32"/>
          <w:sz w:val="28"/>
          <w:szCs w:val="28"/>
        </w:rPr>
        <w:t xml:space="preserve">Workforce Development </w:t>
      </w:r>
      <w:r w:rsidR="00524893" w:rsidRPr="00524893">
        <w:rPr>
          <w:rFonts w:ascii="Tahoma" w:hAnsi="Tahoma" w:cs="Tahoma"/>
          <w:b/>
          <w:sz w:val="28"/>
          <w:szCs w:val="28"/>
        </w:rPr>
        <w:t xml:space="preserve"> </w:t>
      </w:r>
    </w:p>
    <w:tbl>
      <w:tblPr>
        <w:tblStyle w:val="TableGrid"/>
        <w:tblW w:w="10206" w:type="dxa"/>
        <w:tblInd w:w="-572" w:type="dxa"/>
        <w:tblLook w:val="04A0" w:firstRow="1" w:lastRow="0" w:firstColumn="1" w:lastColumn="0" w:noHBand="0" w:noVBand="1"/>
      </w:tblPr>
      <w:tblGrid>
        <w:gridCol w:w="2977"/>
        <w:gridCol w:w="7229"/>
      </w:tblGrid>
      <w:tr w:rsidR="00F97460" w:rsidRPr="00DE331C" w:rsidTr="00C928A8">
        <w:tc>
          <w:tcPr>
            <w:tcW w:w="2977" w:type="dxa"/>
            <w:shd w:val="clear" w:color="auto" w:fill="DEEAF6" w:themeFill="accent1" w:themeFillTint="33"/>
          </w:tcPr>
          <w:p w:rsidR="00F97460" w:rsidRPr="0080761F" w:rsidRDefault="00F97460" w:rsidP="00524893">
            <w:pPr>
              <w:tabs>
                <w:tab w:val="left" w:pos="2280"/>
              </w:tabs>
              <w:rPr>
                <w:rFonts w:ascii="Tahoma" w:hAnsi="Tahoma" w:cs="Tahoma"/>
              </w:rPr>
            </w:pPr>
            <w:r w:rsidRPr="0080761F">
              <w:rPr>
                <w:rFonts w:ascii="Tahoma" w:hAnsi="Tahoma" w:cs="Tahoma"/>
              </w:rPr>
              <w:t xml:space="preserve">Summary of the Programme </w:t>
            </w:r>
          </w:p>
        </w:tc>
        <w:tc>
          <w:tcPr>
            <w:tcW w:w="7229" w:type="dxa"/>
          </w:tcPr>
          <w:p w:rsidR="004F4A43" w:rsidRPr="0080761F" w:rsidRDefault="004F4A43" w:rsidP="004F4A43">
            <w:pPr>
              <w:tabs>
                <w:tab w:val="left" w:pos="2280"/>
              </w:tabs>
              <w:spacing w:line="276" w:lineRule="auto"/>
              <w:rPr>
                <w:rFonts w:ascii="Tahoma" w:hAnsi="Tahoma" w:cs="Tahoma"/>
              </w:rPr>
            </w:pPr>
            <w:r w:rsidRPr="0080761F">
              <w:rPr>
                <w:rFonts w:ascii="Tahoma" w:hAnsi="Tahoma" w:cs="Tahoma"/>
              </w:rPr>
              <w:t xml:space="preserve">The implementation of the Social Services and Wellbeing Act and other recent national policy and legislation is having a significant impact on the whole health and social care workforce, requiring new approaches to practice and shifts in internal culture.  </w:t>
            </w:r>
          </w:p>
          <w:p w:rsidR="004F4A43" w:rsidRPr="0080761F" w:rsidRDefault="004F4A43" w:rsidP="004F4A43">
            <w:pPr>
              <w:tabs>
                <w:tab w:val="left" w:pos="2280"/>
              </w:tabs>
              <w:spacing w:line="276" w:lineRule="auto"/>
              <w:rPr>
                <w:rFonts w:ascii="Tahoma" w:hAnsi="Tahoma" w:cs="Tahoma"/>
              </w:rPr>
            </w:pPr>
          </w:p>
          <w:p w:rsidR="004F4A43" w:rsidRPr="0080761F" w:rsidRDefault="004F4A43" w:rsidP="004F4A43">
            <w:pPr>
              <w:tabs>
                <w:tab w:val="left" w:pos="2280"/>
              </w:tabs>
              <w:spacing w:line="276" w:lineRule="auto"/>
              <w:rPr>
                <w:rFonts w:ascii="Tahoma" w:hAnsi="Tahoma" w:cs="Tahoma"/>
              </w:rPr>
            </w:pPr>
            <w:r w:rsidRPr="0080761F">
              <w:rPr>
                <w:rFonts w:ascii="Tahoma" w:hAnsi="Tahoma" w:cs="Tahoma"/>
              </w:rPr>
              <w:t>The West Wales Care Partnership has identified a priority for 2017 to develop an integrated workforce strategy for the sector.  The strategy will support the workforce through these changes, and will address questions of recruitment, retention and staff development across the region.</w:t>
            </w:r>
          </w:p>
          <w:p w:rsidR="004F4A43" w:rsidRPr="0080761F" w:rsidRDefault="004F4A43" w:rsidP="004F4A43">
            <w:pPr>
              <w:tabs>
                <w:tab w:val="left" w:pos="2280"/>
              </w:tabs>
              <w:spacing w:line="276" w:lineRule="auto"/>
              <w:rPr>
                <w:rFonts w:ascii="Tahoma" w:hAnsi="Tahoma" w:cs="Tahoma"/>
              </w:rPr>
            </w:pPr>
          </w:p>
          <w:p w:rsidR="004F4A43" w:rsidRPr="0080761F" w:rsidRDefault="004F4A43" w:rsidP="004F4A43">
            <w:pPr>
              <w:tabs>
                <w:tab w:val="left" w:pos="2280"/>
              </w:tabs>
              <w:spacing w:line="276" w:lineRule="auto"/>
              <w:rPr>
                <w:rFonts w:ascii="Tahoma" w:hAnsi="Tahoma" w:cs="Tahoma"/>
              </w:rPr>
            </w:pPr>
            <w:r w:rsidRPr="0080761F">
              <w:rPr>
                <w:rFonts w:ascii="Tahoma" w:hAnsi="Tahoma" w:cs="Tahoma"/>
              </w:rPr>
              <w:t>The Institute of Public Care at Oxford Brookes University has undertaken the first phase of the project for the Partnership.  This initial scoping exercise has identified several areas for improvement, crystallised into key recommendations to be carried forwards which will probably form sub-projects to sit beneath the wider workforce strategy development project.</w:t>
            </w:r>
          </w:p>
          <w:p w:rsidR="00F97460" w:rsidRPr="0080761F" w:rsidRDefault="00F97460" w:rsidP="00C928A8">
            <w:pPr>
              <w:pStyle w:val="CommentText"/>
              <w:spacing w:after="0"/>
              <w:rPr>
                <w:rFonts w:ascii="Tahoma" w:hAnsi="Tahoma" w:cs="Tahoma"/>
                <w:sz w:val="22"/>
                <w:szCs w:val="22"/>
              </w:rPr>
            </w:pPr>
          </w:p>
        </w:tc>
      </w:tr>
      <w:tr w:rsidR="00524893" w:rsidRPr="00DE331C" w:rsidTr="00C928A8">
        <w:tc>
          <w:tcPr>
            <w:tcW w:w="2977" w:type="dxa"/>
            <w:shd w:val="clear" w:color="auto" w:fill="DEEAF6" w:themeFill="accent1" w:themeFillTint="33"/>
          </w:tcPr>
          <w:p w:rsidR="00722777" w:rsidRPr="0080761F" w:rsidRDefault="00524893" w:rsidP="00524893">
            <w:pPr>
              <w:tabs>
                <w:tab w:val="left" w:pos="2280"/>
              </w:tabs>
              <w:rPr>
                <w:rFonts w:ascii="Tahoma" w:hAnsi="Tahoma" w:cs="Tahoma"/>
              </w:rPr>
            </w:pPr>
            <w:r w:rsidRPr="0080761F">
              <w:rPr>
                <w:rFonts w:ascii="Tahoma" w:hAnsi="Tahoma" w:cs="Tahoma"/>
              </w:rPr>
              <w:t>Period covered by the Report</w:t>
            </w:r>
          </w:p>
        </w:tc>
        <w:tc>
          <w:tcPr>
            <w:tcW w:w="7229" w:type="dxa"/>
          </w:tcPr>
          <w:p w:rsidR="00524893" w:rsidRPr="0080761F" w:rsidRDefault="004F4A43" w:rsidP="00524893">
            <w:pPr>
              <w:tabs>
                <w:tab w:val="left" w:pos="2280"/>
              </w:tabs>
              <w:rPr>
                <w:rFonts w:ascii="Tahoma" w:hAnsi="Tahoma" w:cs="Tahoma"/>
              </w:rPr>
            </w:pPr>
            <w:r w:rsidRPr="0080761F">
              <w:rPr>
                <w:rFonts w:ascii="Tahoma" w:hAnsi="Tahoma" w:cs="Tahoma"/>
              </w:rPr>
              <w:t>Quarter 3 Oct – Dec 2017</w:t>
            </w:r>
          </w:p>
        </w:tc>
      </w:tr>
      <w:tr w:rsidR="00524893" w:rsidRPr="00DE331C" w:rsidTr="004F4A43">
        <w:tc>
          <w:tcPr>
            <w:tcW w:w="2977" w:type="dxa"/>
            <w:shd w:val="clear" w:color="auto" w:fill="DEEAF6" w:themeFill="accent1" w:themeFillTint="33"/>
          </w:tcPr>
          <w:p w:rsidR="00524893" w:rsidRPr="0080761F" w:rsidRDefault="00524893" w:rsidP="00524893">
            <w:pPr>
              <w:tabs>
                <w:tab w:val="left" w:pos="2280"/>
              </w:tabs>
              <w:rPr>
                <w:rFonts w:ascii="Tahoma" w:hAnsi="Tahoma" w:cs="Tahoma"/>
              </w:rPr>
            </w:pPr>
            <w:r w:rsidRPr="0080761F">
              <w:rPr>
                <w:rFonts w:ascii="Tahoma" w:hAnsi="Tahoma" w:cs="Tahoma"/>
                <w:bCs/>
              </w:rPr>
              <w:t xml:space="preserve">Summary of overall status </w:t>
            </w:r>
            <w:r w:rsidR="00A279B6" w:rsidRPr="0080761F">
              <w:rPr>
                <w:rFonts w:ascii="Tahoma" w:hAnsi="Tahoma" w:cs="Tahoma"/>
                <w:bCs/>
              </w:rPr>
              <w:t>including RAG rating</w:t>
            </w:r>
          </w:p>
        </w:tc>
        <w:tc>
          <w:tcPr>
            <w:tcW w:w="7229" w:type="dxa"/>
            <w:shd w:val="clear" w:color="auto" w:fill="FFC000"/>
          </w:tcPr>
          <w:p w:rsidR="004F4A43" w:rsidRPr="0080761F" w:rsidRDefault="004F4A43" w:rsidP="004F4A43">
            <w:pPr>
              <w:tabs>
                <w:tab w:val="left" w:pos="2280"/>
              </w:tabs>
              <w:rPr>
                <w:rFonts w:ascii="Tahoma" w:hAnsi="Tahoma" w:cs="Tahoma"/>
              </w:rPr>
            </w:pPr>
            <w:r w:rsidRPr="0080761F">
              <w:rPr>
                <w:rFonts w:ascii="Tahoma" w:hAnsi="Tahoma" w:cs="Tahoma"/>
              </w:rPr>
              <w:t>Although in its embryonic stages, the programme has begun to progress well with a reasonable level of regional buy-in although the ongoing national risks and regional programme dependencies are placing the overall status as amber.</w:t>
            </w:r>
          </w:p>
          <w:p w:rsidR="006D63DA" w:rsidRPr="0080761F" w:rsidRDefault="006D63DA" w:rsidP="00722777">
            <w:pPr>
              <w:tabs>
                <w:tab w:val="left" w:pos="2280"/>
              </w:tabs>
              <w:rPr>
                <w:rFonts w:ascii="Tahoma" w:hAnsi="Tahoma" w:cs="Tahoma"/>
              </w:rPr>
            </w:pPr>
          </w:p>
        </w:tc>
      </w:tr>
      <w:tr w:rsidR="00722777" w:rsidRPr="00DE331C" w:rsidTr="00C928A8">
        <w:tc>
          <w:tcPr>
            <w:tcW w:w="2977" w:type="dxa"/>
            <w:shd w:val="clear" w:color="auto" w:fill="DEEAF6" w:themeFill="accent1" w:themeFillTint="33"/>
          </w:tcPr>
          <w:p w:rsidR="00722777" w:rsidRPr="0080761F" w:rsidRDefault="00722777" w:rsidP="00524893">
            <w:pPr>
              <w:tabs>
                <w:tab w:val="left" w:pos="2280"/>
              </w:tabs>
              <w:rPr>
                <w:rFonts w:ascii="Tahoma" w:hAnsi="Tahoma" w:cs="Tahoma"/>
              </w:rPr>
            </w:pPr>
            <w:r w:rsidRPr="0080761F">
              <w:rPr>
                <w:rFonts w:ascii="Tahoma" w:hAnsi="Tahoma" w:cs="Tahoma"/>
              </w:rPr>
              <w:t>Key Risks</w:t>
            </w:r>
          </w:p>
        </w:tc>
        <w:tc>
          <w:tcPr>
            <w:tcW w:w="7229" w:type="dxa"/>
          </w:tcPr>
          <w:p w:rsidR="004F4A43" w:rsidRDefault="004F4A43" w:rsidP="004F4A43">
            <w:pPr>
              <w:tabs>
                <w:tab w:val="left" w:pos="2280"/>
              </w:tabs>
              <w:rPr>
                <w:rFonts w:ascii="Tahoma" w:hAnsi="Tahoma" w:cs="Tahoma"/>
              </w:rPr>
            </w:pPr>
            <w:r w:rsidRPr="0080761F">
              <w:rPr>
                <w:rFonts w:ascii="Tahoma" w:hAnsi="Tahoma" w:cs="Tahoma"/>
              </w:rPr>
              <w:t>Lack of accurate and relevant workforce data</w:t>
            </w:r>
            <w:r w:rsidR="00F8114E">
              <w:rPr>
                <w:rFonts w:ascii="Tahoma" w:hAnsi="Tahoma" w:cs="Tahoma"/>
              </w:rPr>
              <w:t xml:space="preserve"> across the sector</w:t>
            </w:r>
          </w:p>
          <w:p w:rsidR="00F8114E" w:rsidRPr="0080761F" w:rsidRDefault="00F8114E" w:rsidP="004F4A43">
            <w:pPr>
              <w:tabs>
                <w:tab w:val="left" w:pos="2280"/>
              </w:tabs>
              <w:rPr>
                <w:rFonts w:ascii="Tahoma" w:hAnsi="Tahoma" w:cs="Tahoma"/>
              </w:rPr>
            </w:pPr>
            <w:r>
              <w:rPr>
                <w:rFonts w:ascii="Tahoma" w:hAnsi="Tahoma" w:cs="Tahoma"/>
              </w:rPr>
              <w:t>Different data sets between organisations</w:t>
            </w:r>
          </w:p>
          <w:p w:rsidR="004F4A43" w:rsidRPr="0080761F" w:rsidRDefault="004F4A43" w:rsidP="004F4A43">
            <w:pPr>
              <w:tabs>
                <w:tab w:val="left" w:pos="2280"/>
              </w:tabs>
              <w:rPr>
                <w:rFonts w:ascii="Tahoma" w:hAnsi="Tahoma" w:cs="Tahoma"/>
              </w:rPr>
            </w:pPr>
            <w:r w:rsidRPr="0080761F">
              <w:rPr>
                <w:rFonts w:ascii="Tahoma" w:hAnsi="Tahoma" w:cs="Tahoma"/>
              </w:rPr>
              <w:t>Short timescales</w:t>
            </w:r>
          </w:p>
          <w:p w:rsidR="004F4A43" w:rsidRPr="0080761F" w:rsidRDefault="004F4A43" w:rsidP="004F4A43">
            <w:pPr>
              <w:tabs>
                <w:tab w:val="left" w:pos="2280"/>
              </w:tabs>
              <w:rPr>
                <w:rFonts w:ascii="Tahoma" w:hAnsi="Tahoma" w:cs="Tahoma"/>
              </w:rPr>
            </w:pPr>
            <w:r w:rsidRPr="0080761F">
              <w:rPr>
                <w:rFonts w:ascii="Tahoma" w:hAnsi="Tahoma" w:cs="Tahoma"/>
              </w:rPr>
              <w:t xml:space="preserve">Implementation of Registration and Inspection of Social Care Act </w:t>
            </w:r>
          </w:p>
          <w:p w:rsidR="004F4A43" w:rsidRPr="0080761F" w:rsidRDefault="004F4A43" w:rsidP="004F4A43">
            <w:pPr>
              <w:tabs>
                <w:tab w:val="left" w:pos="2280"/>
              </w:tabs>
              <w:rPr>
                <w:rFonts w:ascii="Tahoma" w:hAnsi="Tahoma" w:cs="Tahoma"/>
              </w:rPr>
            </w:pPr>
            <w:r w:rsidRPr="0080761F">
              <w:rPr>
                <w:rFonts w:ascii="Tahoma" w:hAnsi="Tahoma" w:cs="Tahoma"/>
              </w:rPr>
              <w:t>Recruitment &amp; Retention of Social Care Staff</w:t>
            </w:r>
          </w:p>
          <w:p w:rsidR="00722777" w:rsidRPr="0080761F" w:rsidRDefault="00722777" w:rsidP="00F8114E">
            <w:pPr>
              <w:tabs>
                <w:tab w:val="left" w:pos="2280"/>
              </w:tabs>
              <w:rPr>
                <w:rFonts w:ascii="Tahoma" w:hAnsi="Tahoma" w:cs="Tahoma"/>
              </w:rPr>
            </w:pPr>
          </w:p>
        </w:tc>
      </w:tr>
      <w:tr w:rsidR="00722777" w:rsidRPr="00DE331C" w:rsidTr="00C928A8">
        <w:tc>
          <w:tcPr>
            <w:tcW w:w="2977" w:type="dxa"/>
            <w:shd w:val="clear" w:color="auto" w:fill="DEEAF6" w:themeFill="accent1" w:themeFillTint="33"/>
          </w:tcPr>
          <w:p w:rsidR="00722777" w:rsidRPr="0080761F" w:rsidRDefault="00722777" w:rsidP="00524893">
            <w:pPr>
              <w:tabs>
                <w:tab w:val="left" w:pos="2280"/>
              </w:tabs>
              <w:rPr>
                <w:rFonts w:ascii="Tahoma" w:hAnsi="Tahoma" w:cs="Tahoma"/>
              </w:rPr>
            </w:pPr>
            <w:r w:rsidRPr="0080761F">
              <w:rPr>
                <w:rFonts w:ascii="Tahoma" w:hAnsi="Tahoma" w:cs="Tahoma"/>
              </w:rPr>
              <w:t xml:space="preserve">Key Issues </w:t>
            </w:r>
          </w:p>
        </w:tc>
        <w:tc>
          <w:tcPr>
            <w:tcW w:w="7229" w:type="dxa"/>
          </w:tcPr>
          <w:p w:rsidR="004F4A43" w:rsidRPr="0080761F" w:rsidRDefault="004F4A43" w:rsidP="004F4A43">
            <w:pPr>
              <w:tabs>
                <w:tab w:val="left" w:pos="2280"/>
              </w:tabs>
              <w:rPr>
                <w:rFonts w:ascii="Tahoma" w:hAnsi="Tahoma" w:cs="Tahoma"/>
              </w:rPr>
            </w:pPr>
            <w:r w:rsidRPr="0080761F">
              <w:rPr>
                <w:rFonts w:ascii="Tahoma" w:hAnsi="Tahoma" w:cs="Tahoma"/>
              </w:rPr>
              <w:t>Workforce data for analysis and planning purposes is largely inconsistent and overall poor and prevents wider planning across the region.</w:t>
            </w:r>
          </w:p>
          <w:p w:rsidR="004F4A43" w:rsidRPr="0080761F" w:rsidRDefault="004F4A43" w:rsidP="004F4A43">
            <w:pPr>
              <w:tabs>
                <w:tab w:val="left" w:pos="2280"/>
              </w:tabs>
              <w:rPr>
                <w:rFonts w:ascii="Tahoma" w:hAnsi="Tahoma" w:cs="Tahoma"/>
              </w:rPr>
            </w:pPr>
            <w:r w:rsidRPr="0080761F">
              <w:rPr>
                <w:rFonts w:ascii="Tahoma" w:hAnsi="Tahoma" w:cs="Tahoma"/>
              </w:rPr>
              <w:t>The population assessment needs development to give a detailed analysis of workforce challenges across the region.</w:t>
            </w:r>
          </w:p>
          <w:p w:rsidR="004F4A43" w:rsidRPr="0080761F" w:rsidRDefault="004F4A43" w:rsidP="004F4A43">
            <w:pPr>
              <w:tabs>
                <w:tab w:val="left" w:pos="2280"/>
              </w:tabs>
              <w:rPr>
                <w:rFonts w:ascii="Tahoma" w:hAnsi="Tahoma" w:cs="Tahoma"/>
              </w:rPr>
            </w:pPr>
            <w:r w:rsidRPr="0080761F">
              <w:rPr>
                <w:rFonts w:ascii="Tahoma" w:hAnsi="Tahoma" w:cs="Tahoma"/>
              </w:rPr>
              <w:t>Impending RISCA and associated workforce development issues</w:t>
            </w:r>
          </w:p>
          <w:p w:rsidR="00722777" w:rsidRPr="0080761F" w:rsidRDefault="004F4A43" w:rsidP="0081199E">
            <w:pPr>
              <w:tabs>
                <w:tab w:val="left" w:pos="2280"/>
              </w:tabs>
              <w:rPr>
                <w:rFonts w:ascii="Tahoma" w:hAnsi="Tahoma" w:cs="Tahoma"/>
              </w:rPr>
            </w:pPr>
            <w:r w:rsidRPr="0080761F">
              <w:rPr>
                <w:rFonts w:ascii="Tahoma" w:hAnsi="Tahoma" w:cs="Tahoma"/>
              </w:rPr>
              <w:t>Transition from local social care workforce development plan to social care Wales regional workforce development grant</w:t>
            </w:r>
          </w:p>
        </w:tc>
      </w:tr>
      <w:tr w:rsidR="00722777" w:rsidRPr="00DE331C" w:rsidTr="00C928A8">
        <w:tc>
          <w:tcPr>
            <w:tcW w:w="2977" w:type="dxa"/>
            <w:shd w:val="clear" w:color="auto" w:fill="DEEAF6" w:themeFill="accent1" w:themeFillTint="33"/>
          </w:tcPr>
          <w:p w:rsidR="00722777" w:rsidRPr="0080761F" w:rsidRDefault="00722777" w:rsidP="00524893">
            <w:pPr>
              <w:tabs>
                <w:tab w:val="left" w:pos="2280"/>
              </w:tabs>
              <w:rPr>
                <w:rFonts w:ascii="Tahoma" w:hAnsi="Tahoma" w:cs="Tahoma"/>
              </w:rPr>
            </w:pPr>
            <w:r w:rsidRPr="0080761F">
              <w:rPr>
                <w:rFonts w:ascii="Tahoma" w:hAnsi="Tahoma" w:cs="Tahoma"/>
              </w:rPr>
              <w:t xml:space="preserve">Key Milestones </w:t>
            </w:r>
          </w:p>
        </w:tc>
        <w:tc>
          <w:tcPr>
            <w:tcW w:w="7229" w:type="dxa"/>
          </w:tcPr>
          <w:p w:rsidR="004F4A43" w:rsidRPr="0080761F" w:rsidRDefault="004F4A43" w:rsidP="004F4A43">
            <w:pPr>
              <w:tabs>
                <w:tab w:val="left" w:pos="2280"/>
              </w:tabs>
              <w:rPr>
                <w:rFonts w:ascii="Tahoma" w:hAnsi="Tahoma" w:cs="Tahoma"/>
              </w:rPr>
            </w:pPr>
            <w:r w:rsidRPr="0080761F">
              <w:rPr>
                <w:rFonts w:ascii="Tahoma" w:hAnsi="Tahoma" w:cs="Tahoma"/>
              </w:rPr>
              <w:t xml:space="preserve">4/10/17 </w:t>
            </w:r>
            <w:r w:rsidR="0080761F" w:rsidRPr="0080761F">
              <w:rPr>
                <w:rFonts w:ascii="Tahoma" w:hAnsi="Tahoma" w:cs="Tahoma"/>
              </w:rPr>
              <w:t>Facilitated pre-planning workforce strategy session</w:t>
            </w:r>
          </w:p>
          <w:p w:rsidR="0080761F" w:rsidRPr="0080761F" w:rsidRDefault="004F4A43" w:rsidP="004F4A43">
            <w:pPr>
              <w:tabs>
                <w:tab w:val="left" w:pos="2280"/>
              </w:tabs>
              <w:rPr>
                <w:rFonts w:ascii="Tahoma" w:hAnsi="Tahoma" w:cs="Tahoma"/>
              </w:rPr>
            </w:pPr>
            <w:r w:rsidRPr="0080761F">
              <w:rPr>
                <w:rFonts w:ascii="Tahoma" w:hAnsi="Tahoma" w:cs="Tahoma"/>
              </w:rPr>
              <w:t>5/10/17 Facilitation gra</w:t>
            </w:r>
            <w:r w:rsidR="0080761F" w:rsidRPr="0080761F">
              <w:rPr>
                <w:rFonts w:ascii="Tahoma" w:hAnsi="Tahoma" w:cs="Tahoma"/>
              </w:rPr>
              <w:t>nt spend collaboratively agreed</w:t>
            </w:r>
          </w:p>
          <w:p w:rsidR="008403F1" w:rsidRPr="0080761F" w:rsidRDefault="0080761F" w:rsidP="004F4A43">
            <w:pPr>
              <w:tabs>
                <w:tab w:val="left" w:pos="2280"/>
              </w:tabs>
              <w:rPr>
                <w:rFonts w:ascii="Tahoma" w:hAnsi="Tahoma" w:cs="Tahoma"/>
              </w:rPr>
            </w:pPr>
            <w:r w:rsidRPr="0080761F">
              <w:rPr>
                <w:rFonts w:ascii="Tahoma" w:hAnsi="Tahoma" w:cs="Tahoma"/>
              </w:rPr>
              <w:t xml:space="preserve">16/10/17 Whole sector workforce planning session leading to 3 </w:t>
            </w:r>
            <w:proofErr w:type="spellStart"/>
            <w:r w:rsidRPr="0080761F">
              <w:rPr>
                <w:rFonts w:ascii="Tahoma" w:hAnsi="Tahoma" w:cs="Tahoma"/>
              </w:rPr>
              <w:t>workstreams</w:t>
            </w:r>
            <w:proofErr w:type="spellEnd"/>
            <w:r w:rsidRPr="0080761F">
              <w:rPr>
                <w:rFonts w:ascii="Tahoma" w:hAnsi="Tahoma" w:cs="Tahoma"/>
              </w:rPr>
              <w:t>:</w:t>
            </w:r>
          </w:p>
          <w:p w:rsidR="0080761F" w:rsidRPr="0080761F" w:rsidRDefault="0080761F" w:rsidP="0080761F">
            <w:pPr>
              <w:pStyle w:val="ListParagraph"/>
              <w:numPr>
                <w:ilvl w:val="0"/>
                <w:numId w:val="5"/>
              </w:numPr>
              <w:tabs>
                <w:tab w:val="left" w:pos="2280"/>
              </w:tabs>
              <w:rPr>
                <w:rFonts w:ascii="Tahoma" w:hAnsi="Tahoma" w:cs="Tahoma"/>
              </w:rPr>
            </w:pPr>
            <w:r w:rsidRPr="0080761F">
              <w:rPr>
                <w:rFonts w:ascii="Tahoma" w:hAnsi="Tahoma" w:cs="Tahoma"/>
              </w:rPr>
              <w:t>Regional workforce planning data and analysis</w:t>
            </w:r>
          </w:p>
          <w:p w:rsidR="0080761F" w:rsidRPr="0080761F" w:rsidRDefault="0080761F" w:rsidP="0080761F">
            <w:pPr>
              <w:pStyle w:val="ListParagraph"/>
              <w:numPr>
                <w:ilvl w:val="0"/>
                <w:numId w:val="5"/>
              </w:numPr>
              <w:tabs>
                <w:tab w:val="left" w:pos="2280"/>
              </w:tabs>
              <w:rPr>
                <w:rFonts w:ascii="Tahoma" w:hAnsi="Tahoma" w:cs="Tahoma"/>
              </w:rPr>
            </w:pPr>
            <w:r w:rsidRPr="0080761F">
              <w:rPr>
                <w:rFonts w:ascii="Tahoma" w:hAnsi="Tahoma" w:cs="Tahoma"/>
              </w:rPr>
              <w:lastRenderedPageBreak/>
              <w:t>Regional workforce development</w:t>
            </w:r>
          </w:p>
          <w:p w:rsidR="0080761F" w:rsidRPr="0080761F" w:rsidRDefault="0080761F" w:rsidP="0080761F">
            <w:pPr>
              <w:pStyle w:val="ListParagraph"/>
              <w:numPr>
                <w:ilvl w:val="0"/>
                <w:numId w:val="5"/>
              </w:numPr>
              <w:tabs>
                <w:tab w:val="left" w:pos="2280"/>
              </w:tabs>
              <w:rPr>
                <w:rFonts w:ascii="Tahoma" w:hAnsi="Tahoma" w:cs="Tahoma"/>
              </w:rPr>
            </w:pPr>
            <w:r w:rsidRPr="0080761F">
              <w:rPr>
                <w:rFonts w:ascii="Tahoma" w:hAnsi="Tahoma" w:cs="Tahoma"/>
              </w:rPr>
              <w:t>Regional workforce function</w:t>
            </w:r>
          </w:p>
          <w:p w:rsidR="0080761F" w:rsidRPr="0080761F" w:rsidRDefault="0080761F" w:rsidP="0080761F">
            <w:pPr>
              <w:tabs>
                <w:tab w:val="left" w:pos="2280"/>
              </w:tabs>
              <w:rPr>
                <w:rFonts w:ascii="Tahoma" w:hAnsi="Tahoma" w:cs="Tahoma"/>
              </w:rPr>
            </w:pPr>
          </w:p>
        </w:tc>
      </w:tr>
      <w:tr w:rsidR="00722777" w:rsidRPr="00DE331C" w:rsidTr="00C928A8">
        <w:tc>
          <w:tcPr>
            <w:tcW w:w="2977" w:type="dxa"/>
            <w:shd w:val="clear" w:color="auto" w:fill="DEEAF6" w:themeFill="accent1" w:themeFillTint="33"/>
          </w:tcPr>
          <w:p w:rsidR="00722777" w:rsidRPr="0080761F" w:rsidRDefault="00722777" w:rsidP="00524893">
            <w:pPr>
              <w:tabs>
                <w:tab w:val="left" w:pos="2280"/>
              </w:tabs>
              <w:rPr>
                <w:rFonts w:ascii="Tahoma" w:hAnsi="Tahoma" w:cs="Tahoma"/>
              </w:rPr>
            </w:pPr>
            <w:r w:rsidRPr="0080761F">
              <w:rPr>
                <w:rFonts w:ascii="Tahoma" w:hAnsi="Tahoma" w:cs="Tahoma"/>
                <w:bCs/>
              </w:rPr>
              <w:lastRenderedPageBreak/>
              <w:t>Milestones achieved/Outputs (deliverables) completed in last period</w:t>
            </w:r>
          </w:p>
        </w:tc>
        <w:tc>
          <w:tcPr>
            <w:tcW w:w="7229" w:type="dxa"/>
          </w:tcPr>
          <w:p w:rsidR="0080761F" w:rsidRPr="0080761F" w:rsidRDefault="0080761F" w:rsidP="0080761F">
            <w:pPr>
              <w:tabs>
                <w:tab w:val="left" w:pos="2280"/>
              </w:tabs>
              <w:spacing w:after="142"/>
              <w:rPr>
                <w:rFonts w:ascii="Tahoma" w:hAnsi="Tahoma" w:cs="Tahoma"/>
              </w:rPr>
            </w:pPr>
            <w:r w:rsidRPr="0080761F">
              <w:rPr>
                <w:rFonts w:ascii="Tahoma" w:hAnsi="Tahoma" w:cs="Tahoma"/>
              </w:rPr>
              <w:t xml:space="preserve">02/05/17 Regional workforce strategy phase 1: Initial scoping exercise stakeholder review </w:t>
            </w:r>
          </w:p>
          <w:p w:rsidR="0080761F" w:rsidRPr="0080761F" w:rsidRDefault="0080761F" w:rsidP="0080761F">
            <w:pPr>
              <w:tabs>
                <w:tab w:val="left" w:pos="2280"/>
              </w:tabs>
              <w:spacing w:after="142"/>
              <w:rPr>
                <w:rFonts w:ascii="Tahoma" w:hAnsi="Tahoma" w:cs="Tahoma"/>
              </w:rPr>
            </w:pPr>
            <w:r w:rsidRPr="0080761F">
              <w:rPr>
                <w:rFonts w:ascii="Tahoma" w:hAnsi="Tahoma" w:cs="Tahoma"/>
              </w:rPr>
              <w:t>17/07/17 Regional Workforce Programme manager commenced</w:t>
            </w:r>
          </w:p>
          <w:p w:rsidR="0080761F" w:rsidRPr="0080761F" w:rsidRDefault="0080761F" w:rsidP="0080761F">
            <w:pPr>
              <w:tabs>
                <w:tab w:val="left" w:pos="2280"/>
              </w:tabs>
              <w:spacing w:after="142"/>
              <w:rPr>
                <w:rFonts w:ascii="Tahoma" w:hAnsi="Tahoma" w:cs="Tahoma"/>
              </w:rPr>
            </w:pPr>
            <w:r w:rsidRPr="0080761F">
              <w:rPr>
                <w:rFonts w:ascii="Tahoma" w:hAnsi="Tahoma" w:cs="Tahoma"/>
              </w:rPr>
              <w:t>30/08/17 Facilitation grant initial iteration business plan submitted</w:t>
            </w:r>
          </w:p>
        </w:tc>
      </w:tr>
      <w:tr w:rsidR="00722777" w:rsidRPr="00DE331C" w:rsidTr="00C928A8">
        <w:tc>
          <w:tcPr>
            <w:tcW w:w="2977" w:type="dxa"/>
            <w:shd w:val="clear" w:color="auto" w:fill="DEEAF6" w:themeFill="accent1" w:themeFillTint="33"/>
          </w:tcPr>
          <w:p w:rsidR="00722777" w:rsidRPr="0080761F" w:rsidRDefault="00722777" w:rsidP="00524893">
            <w:pPr>
              <w:tabs>
                <w:tab w:val="left" w:pos="2280"/>
              </w:tabs>
              <w:rPr>
                <w:rFonts w:ascii="Tahoma" w:hAnsi="Tahoma" w:cs="Tahoma"/>
                <w:bCs/>
              </w:rPr>
            </w:pPr>
            <w:r w:rsidRPr="0080761F">
              <w:rPr>
                <w:rFonts w:ascii="Tahoma" w:hAnsi="Tahoma" w:cs="Tahoma"/>
                <w:bCs/>
              </w:rPr>
              <w:t>Shortfalls/Non-completions in last period</w:t>
            </w:r>
          </w:p>
        </w:tc>
        <w:tc>
          <w:tcPr>
            <w:tcW w:w="7229" w:type="dxa"/>
          </w:tcPr>
          <w:p w:rsidR="0081199E" w:rsidRDefault="0080761F" w:rsidP="0080761F">
            <w:pPr>
              <w:rPr>
                <w:rFonts w:ascii="Tahoma" w:hAnsi="Tahoma" w:cs="Tahoma"/>
              </w:rPr>
            </w:pPr>
            <w:r w:rsidRPr="0080761F">
              <w:rPr>
                <w:rFonts w:ascii="Tahoma" w:hAnsi="Tahoma" w:cs="Tahoma"/>
              </w:rPr>
              <w:t>Workforce governance review not completed – set back pending wider governance review</w:t>
            </w:r>
          </w:p>
          <w:p w:rsidR="00F8114E" w:rsidRPr="0080761F" w:rsidRDefault="00F8114E" w:rsidP="0080761F">
            <w:pPr>
              <w:rPr>
                <w:rFonts w:ascii="Tahoma" w:hAnsi="Tahoma" w:cs="Tahoma"/>
              </w:rPr>
            </w:pPr>
          </w:p>
        </w:tc>
      </w:tr>
      <w:tr w:rsidR="00722777" w:rsidRPr="00DE331C" w:rsidTr="00C928A8">
        <w:tc>
          <w:tcPr>
            <w:tcW w:w="2977" w:type="dxa"/>
            <w:shd w:val="clear" w:color="auto" w:fill="DEEAF6" w:themeFill="accent1" w:themeFillTint="33"/>
          </w:tcPr>
          <w:p w:rsidR="00722777" w:rsidRPr="0080761F" w:rsidRDefault="00722777" w:rsidP="00524893">
            <w:pPr>
              <w:tabs>
                <w:tab w:val="left" w:pos="2280"/>
              </w:tabs>
              <w:rPr>
                <w:rFonts w:ascii="Tahoma" w:hAnsi="Tahoma" w:cs="Tahoma"/>
                <w:bCs/>
              </w:rPr>
            </w:pPr>
            <w:r w:rsidRPr="0080761F">
              <w:rPr>
                <w:rFonts w:ascii="Tahoma" w:hAnsi="Tahoma" w:cs="Tahoma"/>
                <w:bCs/>
              </w:rPr>
              <w:t>Forecast for next period</w:t>
            </w:r>
          </w:p>
        </w:tc>
        <w:tc>
          <w:tcPr>
            <w:tcW w:w="7229" w:type="dxa"/>
          </w:tcPr>
          <w:p w:rsidR="002F583C" w:rsidRPr="0080761F" w:rsidRDefault="0080761F" w:rsidP="000F10CA">
            <w:pPr>
              <w:pStyle w:val="Default"/>
              <w:spacing w:after="142"/>
              <w:rPr>
                <w:rFonts w:ascii="Tahoma" w:hAnsi="Tahoma" w:cs="Tahoma"/>
                <w:color w:val="auto"/>
                <w:sz w:val="22"/>
                <w:szCs w:val="22"/>
              </w:rPr>
            </w:pPr>
            <w:r w:rsidRPr="0080761F">
              <w:rPr>
                <w:rFonts w:ascii="Tahoma" w:hAnsi="Tahoma" w:cs="Tahoma"/>
                <w:color w:val="auto"/>
                <w:sz w:val="22"/>
                <w:szCs w:val="22"/>
              </w:rPr>
              <w:t>Quarter 3 and 4 Facilitation grant funded projects planned and implemented:</w:t>
            </w:r>
          </w:p>
          <w:p w:rsidR="0080761F" w:rsidRPr="0080761F" w:rsidRDefault="0080761F" w:rsidP="0080761F">
            <w:pPr>
              <w:pStyle w:val="Default"/>
              <w:numPr>
                <w:ilvl w:val="0"/>
                <w:numId w:val="6"/>
              </w:numPr>
              <w:spacing w:after="142"/>
              <w:rPr>
                <w:rFonts w:ascii="Tahoma" w:hAnsi="Tahoma" w:cs="Tahoma"/>
                <w:color w:val="auto"/>
                <w:sz w:val="22"/>
                <w:szCs w:val="22"/>
              </w:rPr>
            </w:pPr>
            <w:r w:rsidRPr="0080761F">
              <w:rPr>
                <w:rFonts w:ascii="Tahoma" w:hAnsi="Tahoma" w:cs="Tahoma"/>
                <w:sz w:val="22"/>
                <w:szCs w:val="22"/>
              </w:rPr>
              <w:t>Collaborative promotion of care and support as a career choice</w:t>
            </w:r>
            <w:r w:rsidRPr="0080761F">
              <w:rPr>
                <w:rFonts w:ascii="Tahoma" w:hAnsi="Tahoma" w:cs="Tahoma"/>
                <w:color w:val="auto"/>
                <w:sz w:val="22"/>
                <w:szCs w:val="22"/>
              </w:rPr>
              <w:t xml:space="preserve"> </w:t>
            </w:r>
          </w:p>
          <w:p w:rsidR="0080761F" w:rsidRPr="0080761F" w:rsidRDefault="0080761F" w:rsidP="0080761F">
            <w:pPr>
              <w:pStyle w:val="Default"/>
              <w:numPr>
                <w:ilvl w:val="0"/>
                <w:numId w:val="6"/>
              </w:numPr>
              <w:spacing w:after="142"/>
              <w:rPr>
                <w:rFonts w:ascii="Tahoma" w:hAnsi="Tahoma" w:cs="Tahoma"/>
                <w:color w:val="auto"/>
                <w:sz w:val="22"/>
                <w:szCs w:val="22"/>
              </w:rPr>
            </w:pPr>
            <w:r w:rsidRPr="0080761F">
              <w:rPr>
                <w:rFonts w:ascii="Tahoma" w:hAnsi="Tahoma" w:cs="Tahoma"/>
                <w:color w:val="auto"/>
                <w:sz w:val="22"/>
                <w:szCs w:val="22"/>
              </w:rPr>
              <w:t>Upskilling of domiciliary care workers to deliver nutritional support to older people in the community</w:t>
            </w:r>
          </w:p>
          <w:p w:rsidR="0080761F" w:rsidRPr="0080761F" w:rsidRDefault="0080761F" w:rsidP="0080761F">
            <w:pPr>
              <w:pStyle w:val="Default"/>
              <w:numPr>
                <w:ilvl w:val="0"/>
                <w:numId w:val="6"/>
              </w:numPr>
              <w:spacing w:after="142"/>
              <w:rPr>
                <w:rFonts w:ascii="Tahoma" w:hAnsi="Tahoma" w:cs="Tahoma"/>
                <w:color w:val="auto"/>
                <w:sz w:val="22"/>
                <w:szCs w:val="22"/>
              </w:rPr>
            </w:pPr>
            <w:r w:rsidRPr="0080761F">
              <w:rPr>
                <w:rFonts w:ascii="Tahoma" w:hAnsi="Tahoma" w:cs="Tahoma"/>
                <w:sz w:val="22"/>
                <w:szCs w:val="22"/>
              </w:rPr>
              <w:t>Action learning for domiciliary care staff to help equip them for the challenges of the Care at Home strategy</w:t>
            </w:r>
          </w:p>
          <w:p w:rsidR="0080761F" w:rsidRPr="0080761F" w:rsidRDefault="0080761F" w:rsidP="0080761F">
            <w:pPr>
              <w:pStyle w:val="Default"/>
              <w:numPr>
                <w:ilvl w:val="0"/>
                <w:numId w:val="6"/>
              </w:numPr>
              <w:spacing w:after="142"/>
              <w:rPr>
                <w:rFonts w:ascii="Tahoma" w:hAnsi="Tahoma" w:cs="Tahoma"/>
                <w:color w:val="auto"/>
                <w:sz w:val="22"/>
                <w:szCs w:val="22"/>
              </w:rPr>
            </w:pPr>
            <w:r w:rsidRPr="0080761F">
              <w:rPr>
                <w:rFonts w:ascii="Tahoma" w:hAnsi="Tahoma" w:cs="Tahoma"/>
                <w:sz w:val="22"/>
                <w:szCs w:val="22"/>
              </w:rPr>
              <w:t>Cross-sector training on the implications of the Regulation and Inspection of Social Care (Wales) Act</w:t>
            </w:r>
          </w:p>
        </w:tc>
      </w:tr>
      <w:tr w:rsidR="00722777" w:rsidRPr="00DE331C" w:rsidTr="00C928A8">
        <w:tc>
          <w:tcPr>
            <w:tcW w:w="2977" w:type="dxa"/>
            <w:shd w:val="clear" w:color="auto" w:fill="DEEAF6" w:themeFill="accent1" w:themeFillTint="33"/>
          </w:tcPr>
          <w:p w:rsidR="00722777" w:rsidRPr="00DE331C" w:rsidRDefault="00722777" w:rsidP="00524893">
            <w:pPr>
              <w:tabs>
                <w:tab w:val="left" w:pos="2280"/>
              </w:tabs>
              <w:rPr>
                <w:rFonts w:ascii="Tahoma" w:hAnsi="Tahoma" w:cs="Tahoma"/>
                <w:bCs/>
              </w:rPr>
            </w:pPr>
            <w:r w:rsidRPr="00DE331C">
              <w:rPr>
                <w:rFonts w:ascii="Tahoma" w:hAnsi="Tahoma" w:cs="Tahoma"/>
                <w:bCs/>
              </w:rPr>
              <w:t>Financial status</w:t>
            </w:r>
          </w:p>
        </w:tc>
        <w:tc>
          <w:tcPr>
            <w:tcW w:w="7229" w:type="dxa"/>
          </w:tcPr>
          <w:p w:rsidR="00F8114E" w:rsidRDefault="00F8114E" w:rsidP="00F8114E">
            <w:pPr>
              <w:pStyle w:val="Default"/>
              <w:rPr>
                <w:rFonts w:ascii="Tahoma" w:hAnsi="Tahoma" w:cs="Tahoma"/>
                <w:color w:val="auto"/>
                <w:sz w:val="22"/>
                <w:szCs w:val="22"/>
              </w:rPr>
            </w:pPr>
            <w:r>
              <w:rPr>
                <w:rFonts w:ascii="Tahoma" w:hAnsi="Tahoma" w:cs="Tahoma"/>
                <w:color w:val="auto"/>
                <w:sz w:val="22"/>
                <w:szCs w:val="22"/>
              </w:rPr>
              <w:t xml:space="preserve">Specific </w:t>
            </w:r>
            <w:r w:rsidR="005D5D88">
              <w:rPr>
                <w:rFonts w:ascii="Tahoma" w:hAnsi="Tahoma" w:cs="Tahoma"/>
                <w:color w:val="auto"/>
                <w:sz w:val="22"/>
                <w:szCs w:val="22"/>
              </w:rPr>
              <w:t xml:space="preserve">spend </w:t>
            </w:r>
            <w:r>
              <w:rPr>
                <w:rFonts w:ascii="Tahoma" w:hAnsi="Tahoma" w:cs="Tahoma"/>
                <w:color w:val="auto"/>
                <w:sz w:val="22"/>
                <w:szCs w:val="22"/>
              </w:rPr>
              <w:t>detail for facilitation grant due for submission</w:t>
            </w:r>
            <w:r w:rsidR="005D5D88">
              <w:rPr>
                <w:rFonts w:ascii="Tahoma" w:hAnsi="Tahoma" w:cs="Tahoma"/>
                <w:color w:val="auto"/>
                <w:sz w:val="22"/>
                <w:szCs w:val="22"/>
              </w:rPr>
              <w:t xml:space="preserve"> end of Oct</w:t>
            </w:r>
            <w:r>
              <w:rPr>
                <w:rFonts w:ascii="Tahoma" w:hAnsi="Tahoma" w:cs="Tahoma"/>
                <w:color w:val="auto"/>
                <w:sz w:val="22"/>
                <w:szCs w:val="22"/>
              </w:rPr>
              <w:t xml:space="preserve">: £51,883 </w:t>
            </w:r>
          </w:p>
          <w:p w:rsidR="00EC3FC3" w:rsidRPr="00DE331C" w:rsidRDefault="00EC3FC3" w:rsidP="00F8114E">
            <w:pPr>
              <w:pStyle w:val="Default"/>
              <w:rPr>
                <w:rFonts w:ascii="Tahoma" w:hAnsi="Tahoma" w:cs="Tahoma"/>
                <w:color w:val="auto"/>
                <w:sz w:val="22"/>
                <w:szCs w:val="22"/>
              </w:rPr>
            </w:pPr>
          </w:p>
        </w:tc>
      </w:tr>
    </w:tbl>
    <w:p w:rsidR="00524893" w:rsidRDefault="00524893" w:rsidP="00FF1625">
      <w:pPr>
        <w:tabs>
          <w:tab w:val="left" w:pos="2280"/>
        </w:tabs>
        <w:jc w:val="center"/>
        <w:rPr>
          <w:rFonts w:ascii="Tahoma" w:hAnsi="Tahoma" w:cs="Tahoma"/>
        </w:rPr>
      </w:pPr>
    </w:p>
    <w:p w:rsidR="00524893" w:rsidRDefault="00524893" w:rsidP="00524893">
      <w:pPr>
        <w:pStyle w:val="Default"/>
      </w:pPr>
    </w:p>
    <w:p w:rsidR="00524893" w:rsidRPr="00722777" w:rsidRDefault="00722777" w:rsidP="00722777">
      <w:pPr>
        <w:pStyle w:val="Default"/>
      </w:pPr>
      <w:r>
        <w:t xml:space="preserve"> </w:t>
      </w:r>
      <w:r w:rsidR="00524893">
        <w:rPr>
          <w:sz w:val="23"/>
          <w:szCs w:val="23"/>
        </w:rPr>
        <w:t xml:space="preserve"> </w:t>
      </w:r>
    </w:p>
    <w:p w:rsidR="00524893" w:rsidRDefault="00524893" w:rsidP="00FF1625">
      <w:pPr>
        <w:tabs>
          <w:tab w:val="left" w:pos="2280"/>
        </w:tabs>
        <w:jc w:val="center"/>
        <w:rPr>
          <w:rFonts w:ascii="Tahoma" w:hAnsi="Tahoma" w:cs="Tahoma"/>
        </w:rPr>
      </w:pPr>
    </w:p>
    <w:p w:rsidR="00524893" w:rsidRPr="00FF1625" w:rsidRDefault="00524893" w:rsidP="00FF1625">
      <w:pPr>
        <w:tabs>
          <w:tab w:val="left" w:pos="2280"/>
        </w:tabs>
        <w:jc w:val="center"/>
        <w:rPr>
          <w:rFonts w:ascii="Tahoma" w:hAnsi="Tahoma" w:cs="Tahoma"/>
        </w:rPr>
      </w:pPr>
    </w:p>
    <w:sectPr w:rsidR="00524893" w:rsidRPr="00FF1625" w:rsidSect="00524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9A2"/>
    <w:multiLevelType w:val="hybridMultilevel"/>
    <w:tmpl w:val="8C72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A7A3B"/>
    <w:multiLevelType w:val="hybridMultilevel"/>
    <w:tmpl w:val="06C2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C2AC9"/>
    <w:multiLevelType w:val="hybridMultilevel"/>
    <w:tmpl w:val="42063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8B6591"/>
    <w:multiLevelType w:val="hybridMultilevel"/>
    <w:tmpl w:val="94B20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341EE4"/>
    <w:multiLevelType w:val="hybridMultilevel"/>
    <w:tmpl w:val="98C2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726FC"/>
    <w:multiLevelType w:val="hybridMultilevel"/>
    <w:tmpl w:val="A310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A0"/>
    <w:rsid w:val="000F10CA"/>
    <w:rsid w:val="0019168A"/>
    <w:rsid w:val="001C19F6"/>
    <w:rsid w:val="002A1569"/>
    <w:rsid w:val="002F583C"/>
    <w:rsid w:val="00306FC8"/>
    <w:rsid w:val="00345810"/>
    <w:rsid w:val="003762A5"/>
    <w:rsid w:val="00393EEC"/>
    <w:rsid w:val="003A1628"/>
    <w:rsid w:val="00443E65"/>
    <w:rsid w:val="00481509"/>
    <w:rsid w:val="004F4A43"/>
    <w:rsid w:val="00524893"/>
    <w:rsid w:val="005423C3"/>
    <w:rsid w:val="0058703B"/>
    <w:rsid w:val="005A5752"/>
    <w:rsid w:val="005A652B"/>
    <w:rsid w:val="005C7AC9"/>
    <w:rsid w:val="005D0EF4"/>
    <w:rsid w:val="005D5D88"/>
    <w:rsid w:val="00682CCA"/>
    <w:rsid w:val="006D63DA"/>
    <w:rsid w:val="00722777"/>
    <w:rsid w:val="007A03D4"/>
    <w:rsid w:val="0080761F"/>
    <w:rsid w:val="0081199E"/>
    <w:rsid w:val="00816755"/>
    <w:rsid w:val="008403F1"/>
    <w:rsid w:val="00982898"/>
    <w:rsid w:val="00A279B6"/>
    <w:rsid w:val="00A41C17"/>
    <w:rsid w:val="00AF3B85"/>
    <w:rsid w:val="00BA68ED"/>
    <w:rsid w:val="00BB2ED5"/>
    <w:rsid w:val="00C02B79"/>
    <w:rsid w:val="00C928A8"/>
    <w:rsid w:val="00CE729D"/>
    <w:rsid w:val="00D54CF7"/>
    <w:rsid w:val="00D638A0"/>
    <w:rsid w:val="00DA0BB8"/>
    <w:rsid w:val="00DE331C"/>
    <w:rsid w:val="00EA703B"/>
    <w:rsid w:val="00EC07DF"/>
    <w:rsid w:val="00EC3FC3"/>
    <w:rsid w:val="00EE41EA"/>
    <w:rsid w:val="00EF0502"/>
    <w:rsid w:val="00F5544C"/>
    <w:rsid w:val="00F8114E"/>
    <w:rsid w:val="00F97460"/>
    <w:rsid w:val="00FB4CFF"/>
    <w:rsid w:val="00FB5936"/>
    <w:rsid w:val="00FE333C"/>
    <w:rsid w:val="00FF1625"/>
    <w:rsid w:val="00FF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57347-6B9B-4FCB-AA9C-D8B08A76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199E"/>
    <w:pPr>
      <w:keepNext/>
      <w:spacing w:after="0" w:line="240" w:lineRule="auto"/>
      <w:jc w:val="both"/>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893"/>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rsid w:val="007A03D4"/>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A03D4"/>
    <w:rPr>
      <w:rFonts w:ascii="Calibri" w:eastAsia="Calibri" w:hAnsi="Calibri" w:cs="Times New Roman"/>
      <w:sz w:val="20"/>
      <w:szCs w:val="20"/>
    </w:rPr>
  </w:style>
  <w:style w:type="paragraph" w:styleId="ListParagraph">
    <w:name w:val="List Paragraph"/>
    <w:basedOn w:val="Normal"/>
    <w:uiPriority w:val="34"/>
    <w:qFormat/>
    <w:rsid w:val="00DE331C"/>
    <w:pPr>
      <w:ind w:left="720"/>
      <w:contextualSpacing/>
    </w:pPr>
  </w:style>
  <w:style w:type="character" w:customStyle="1" w:styleId="Heading1Char">
    <w:name w:val="Heading 1 Char"/>
    <w:basedOn w:val="DefaultParagraphFont"/>
    <w:link w:val="Heading1"/>
    <w:rsid w:val="0081199E"/>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07304">
      <w:bodyDiv w:val="1"/>
      <w:marLeft w:val="0"/>
      <w:marRight w:val="0"/>
      <w:marTop w:val="0"/>
      <w:marBottom w:val="0"/>
      <w:divBdr>
        <w:top w:val="none" w:sz="0" w:space="0" w:color="auto"/>
        <w:left w:val="none" w:sz="0" w:space="0" w:color="auto"/>
        <w:bottom w:val="none" w:sz="0" w:space="0" w:color="auto"/>
        <w:right w:val="none" w:sz="0" w:space="0" w:color="auto"/>
      </w:divBdr>
    </w:div>
    <w:div w:id="17700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 Davies</dc:creator>
  <cp:keywords/>
  <dc:description/>
  <cp:lastModifiedBy>Martyn J Palfreman</cp:lastModifiedBy>
  <cp:revision>3</cp:revision>
  <dcterms:created xsi:type="dcterms:W3CDTF">2017-10-12T10:53:00Z</dcterms:created>
  <dcterms:modified xsi:type="dcterms:W3CDTF">2017-10-20T13:03:00Z</dcterms:modified>
</cp:coreProperties>
</file>