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625" w:rsidRDefault="005A652B">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4686300</wp:posOffset>
                </wp:positionH>
                <wp:positionV relativeFrom="paragraph">
                  <wp:posOffset>-295275</wp:posOffset>
                </wp:positionV>
                <wp:extent cx="1647825" cy="7239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64782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652B" w:rsidRPr="000402A4" w:rsidRDefault="000402A4">
                            <w:pPr>
                              <w:rPr>
                                <w:rFonts w:ascii="Tahoma" w:hAnsi="Tahoma" w:cs="Tahoma"/>
                                <w:b/>
                                <w:sz w:val="32"/>
                                <w:szCs w:val="32"/>
                              </w:rPr>
                            </w:pPr>
                            <w:r>
                              <w:rPr>
                                <w:rFonts w:ascii="Tahoma" w:hAnsi="Tahoma" w:cs="Tahoma"/>
                                <w:b/>
                                <w:sz w:val="32"/>
                                <w:szCs w:val="32"/>
                              </w:rPr>
                              <w:t xml:space="preserve">Item </w:t>
                            </w:r>
                            <w:r w:rsidR="0089736F">
                              <w:rPr>
                                <w:rFonts w:ascii="Tahoma" w:hAnsi="Tahoma" w:cs="Tahoma"/>
                                <w:b/>
                                <w:sz w:val="32"/>
                                <w:szCs w:val="32"/>
                              </w:rPr>
                              <w:t>11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9pt;margin-top:-23.25pt;width:129.75pt;height:5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" fillcolor="white [3201]" stroked="f" strokeweight=".5pt">
                <v:textbox>
                  <w:txbxContent>
                    <w:p w:rsidR="005A652B" w:rsidRPr="000402A4" w:rsidRDefault="000402A4">
                      <w:pPr>
                        <w:rPr>
                          <w:rFonts w:ascii="Tahoma" w:hAnsi="Tahoma" w:cs="Tahoma"/>
                          <w:b/>
                          <w:sz w:val="32"/>
                          <w:szCs w:val="32"/>
                        </w:rPr>
                      </w:pPr>
                      <w:r>
                        <w:rPr>
                          <w:rFonts w:ascii="Tahoma" w:hAnsi="Tahoma" w:cs="Tahoma"/>
                          <w:b/>
                          <w:sz w:val="32"/>
                          <w:szCs w:val="32"/>
                        </w:rPr>
                        <w:t xml:space="preserve">Item </w:t>
                      </w:r>
                      <w:r w:rsidR="0089736F">
                        <w:rPr>
                          <w:rFonts w:ascii="Tahoma" w:hAnsi="Tahoma" w:cs="Tahoma"/>
                          <w:b/>
                          <w:sz w:val="32"/>
                          <w:szCs w:val="32"/>
                        </w:rPr>
                        <w:t>11 (1)</w:t>
                      </w:r>
                    </w:p>
                  </w:txbxContent>
                </v:textbox>
              </v:shape>
            </w:pict>
          </mc:Fallback>
        </mc:AlternateContent>
      </w:r>
      <w:r w:rsidR="00FF1625" w:rsidRPr="00CC4A20">
        <w:rPr>
          <w:noProof/>
          <w:lang w:eastAsia="en-GB"/>
        </w:rPr>
        <w:drawing>
          <wp:anchor distT="0" distB="0" distL="114300" distR="114300" simplePos="0" relativeHeight="251659264" behindDoc="0" locked="0" layoutInCell="1" allowOverlap="1" wp14:anchorId="0A09BF09" wp14:editId="32F27B10">
            <wp:simplePos x="0" y="0"/>
            <wp:positionH relativeFrom="margin">
              <wp:align>left</wp:align>
            </wp:positionH>
            <wp:positionV relativeFrom="margin">
              <wp:posOffset>-28575</wp:posOffset>
            </wp:positionV>
            <wp:extent cx="2362200" cy="971550"/>
            <wp:effectExtent l="0" t="0" r="0" b="0"/>
            <wp:wrapSquare wrapText="bothSides"/>
            <wp:docPr id="3" name="Picture 1" descr="cid:image002.jpg@01D28181.7F306CD0"/>
            <wp:cNvGraphicFramePr/>
            <a:graphic xmlns:a="http://schemas.openxmlformats.org/drawingml/2006/main">
              <a:graphicData uri="http://schemas.openxmlformats.org/drawingml/2006/picture">
                <pic:pic xmlns:pic="http://schemas.openxmlformats.org/drawingml/2006/picture">
                  <pic:nvPicPr>
                    <pic:cNvPr id="0" name="Picture 1" descr="cid:image002.jpg@01D28181.7F306CD0"/>
                    <pic:cNvPicPr>
                      <a:picLocks noChangeAspect="1" noChangeArrowheads="1"/>
                    </pic:cNvPicPr>
                  </pic:nvPicPr>
                  <pic:blipFill>
                    <a:blip r:embed="rId5" cstate="print"/>
                    <a:srcRect/>
                    <a:stretch>
                      <a:fillRect/>
                    </a:stretch>
                  </pic:blipFill>
                  <pic:spPr bwMode="auto">
                    <a:xfrm>
                      <a:off x="0" y="0"/>
                      <a:ext cx="2362200" cy="971550"/>
                    </a:xfrm>
                    <a:prstGeom prst="rect">
                      <a:avLst/>
                    </a:prstGeom>
                    <a:noFill/>
                    <a:ln w="9525">
                      <a:noFill/>
                      <a:miter lim="800000"/>
                      <a:headEnd/>
                      <a:tailEnd/>
                    </a:ln>
                  </pic:spPr>
                </pic:pic>
              </a:graphicData>
            </a:graphic>
          </wp:anchor>
        </w:drawing>
      </w:r>
    </w:p>
    <w:p w:rsidR="00FF1625" w:rsidRPr="00FF1625" w:rsidRDefault="00FF1625" w:rsidP="00FF1625"/>
    <w:p w:rsidR="00FF1625" w:rsidRPr="00FF1625" w:rsidRDefault="00FF1625" w:rsidP="00FF1625"/>
    <w:p w:rsidR="00FF1625" w:rsidRDefault="00FF1625" w:rsidP="00FF1625"/>
    <w:p w:rsidR="00FF1625" w:rsidRPr="00900CE7" w:rsidRDefault="000402A4" w:rsidP="00FF1625">
      <w:pPr>
        <w:spacing w:before="240" w:after="120"/>
        <w:jc w:val="center"/>
        <w:rPr>
          <w:rFonts w:ascii="Tahoma" w:hAnsi="Tahoma" w:cs="Tahoma"/>
          <w:b/>
          <w:bCs/>
          <w:color w:val="000000" w:themeColor="text1"/>
          <w:kern w:val="32"/>
          <w:sz w:val="28"/>
          <w:szCs w:val="28"/>
        </w:rPr>
      </w:pPr>
      <w:r w:rsidRPr="000402A4">
        <w:rPr>
          <w:rFonts w:ascii="Tahoma" w:hAnsi="Tahoma" w:cs="Tahoma"/>
          <w:b/>
          <w:sz w:val="28"/>
          <w:szCs w:val="28"/>
        </w:rPr>
        <w:t>Exception Report</w:t>
      </w:r>
      <w:r>
        <w:rPr>
          <w:rFonts w:ascii="Tahoma" w:hAnsi="Tahoma" w:cs="Tahoma"/>
          <w:b/>
          <w:sz w:val="32"/>
          <w:szCs w:val="32"/>
        </w:rPr>
        <w:t xml:space="preserve">: </w:t>
      </w:r>
      <w:r w:rsidR="006A1FC3">
        <w:rPr>
          <w:rFonts w:ascii="Tahoma" w:hAnsi="Tahoma" w:cs="Tahoma"/>
          <w:b/>
          <w:bCs/>
          <w:color w:val="000000" w:themeColor="text1"/>
          <w:kern w:val="32"/>
          <w:sz w:val="28"/>
          <w:szCs w:val="28"/>
        </w:rPr>
        <w:t xml:space="preserve">Integrated Commissioning and </w:t>
      </w:r>
      <w:r>
        <w:rPr>
          <w:rFonts w:ascii="Tahoma" w:hAnsi="Tahoma" w:cs="Tahoma"/>
          <w:b/>
          <w:bCs/>
          <w:color w:val="000000" w:themeColor="text1"/>
          <w:kern w:val="32"/>
          <w:sz w:val="28"/>
          <w:szCs w:val="28"/>
        </w:rPr>
        <w:t xml:space="preserve">               </w:t>
      </w:r>
      <w:r w:rsidR="006A1FC3">
        <w:rPr>
          <w:rFonts w:ascii="Tahoma" w:hAnsi="Tahoma" w:cs="Tahoma"/>
          <w:b/>
          <w:bCs/>
          <w:color w:val="000000" w:themeColor="text1"/>
          <w:kern w:val="32"/>
          <w:sz w:val="28"/>
          <w:szCs w:val="28"/>
        </w:rPr>
        <w:t>Preventions Programme</w:t>
      </w:r>
    </w:p>
    <w:p w:rsidR="00EC07DF" w:rsidRPr="00FF1625" w:rsidRDefault="00EC07DF" w:rsidP="00FF1625">
      <w:pPr>
        <w:tabs>
          <w:tab w:val="left" w:pos="2280"/>
        </w:tabs>
        <w:jc w:val="center"/>
        <w:rPr>
          <w:rFonts w:ascii="Tahoma" w:hAnsi="Tahoma" w:cs="Tahoma"/>
          <w:b/>
          <w:bCs/>
          <w:color w:val="000000" w:themeColor="text1"/>
          <w:kern w:val="32"/>
          <w:sz w:val="28"/>
          <w:szCs w:val="28"/>
        </w:rPr>
      </w:pPr>
      <w:bookmarkStart w:id="0" w:name="_GoBack"/>
      <w:bookmarkEnd w:id="0"/>
    </w:p>
    <w:tbl>
      <w:tblPr>
        <w:tblStyle w:val="TableGrid"/>
        <w:tblW w:w="10206" w:type="dxa"/>
        <w:tblInd w:w="-572" w:type="dxa"/>
        <w:tblLook w:val="04A0" w:firstRow="1" w:lastRow="0" w:firstColumn="1" w:lastColumn="0" w:noHBand="0" w:noVBand="1"/>
      </w:tblPr>
      <w:tblGrid>
        <w:gridCol w:w="2977"/>
        <w:gridCol w:w="7229"/>
      </w:tblGrid>
      <w:tr w:rsidR="00F97460" w:rsidRPr="00DE331C" w:rsidTr="00C928A8">
        <w:tc>
          <w:tcPr>
            <w:tcW w:w="2977" w:type="dxa"/>
            <w:shd w:val="clear" w:color="auto" w:fill="DEEAF6" w:themeFill="accent1" w:themeFillTint="33"/>
          </w:tcPr>
          <w:p w:rsidR="00F97460" w:rsidRPr="00DE331C" w:rsidRDefault="00D76560" w:rsidP="00524893">
            <w:pPr>
              <w:tabs>
                <w:tab w:val="left" w:pos="2280"/>
              </w:tabs>
              <w:rPr>
                <w:rFonts w:ascii="Tahoma" w:hAnsi="Tahoma" w:cs="Tahoma"/>
              </w:rPr>
            </w:pPr>
            <w:r>
              <w:rPr>
                <w:rFonts w:ascii="Tahoma" w:hAnsi="Tahoma" w:cs="Tahoma"/>
              </w:rPr>
              <w:t>Summary of the Project</w:t>
            </w:r>
            <w:r w:rsidR="00F97460" w:rsidRPr="00DE331C">
              <w:rPr>
                <w:rFonts w:ascii="Tahoma" w:hAnsi="Tahoma" w:cs="Tahoma"/>
              </w:rPr>
              <w:t xml:space="preserve"> </w:t>
            </w:r>
          </w:p>
        </w:tc>
        <w:tc>
          <w:tcPr>
            <w:tcW w:w="7229" w:type="dxa"/>
          </w:tcPr>
          <w:p w:rsidR="00E3757D" w:rsidRPr="001E10CE" w:rsidRDefault="006D6A76" w:rsidP="00E3757D">
            <w:pPr>
              <w:tabs>
                <w:tab w:val="left" w:pos="2280"/>
              </w:tabs>
              <w:rPr>
                <w:rFonts w:ascii="Tahoma" w:hAnsi="Tahoma" w:cs="Tahoma"/>
              </w:rPr>
            </w:pPr>
            <w:r>
              <w:rPr>
                <w:rFonts w:ascii="Tahoma" w:hAnsi="Tahoma" w:cs="Tahoma"/>
              </w:rPr>
              <w:t xml:space="preserve">The </w:t>
            </w:r>
            <w:r w:rsidR="00E3757D" w:rsidRPr="001E10CE">
              <w:rPr>
                <w:rFonts w:ascii="Tahoma" w:hAnsi="Tahoma" w:cs="Tahoma"/>
              </w:rPr>
              <w:t>Integrated Commissioning and Preventions (Including IAA) programme pulls together 2 of the 5 priorities for the West wales Care Partnership under</w:t>
            </w:r>
            <w:r>
              <w:rPr>
                <w:rFonts w:ascii="Tahoma" w:hAnsi="Tahoma" w:cs="Tahoma"/>
              </w:rPr>
              <w:t xml:space="preserve"> 1 programme of work.  </w:t>
            </w:r>
            <w:r w:rsidR="00E30ABC">
              <w:rPr>
                <w:rFonts w:ascii="Tahoma" w:hAnsi="Tahoma" w:cs="Tahoma"/>
              </w:rPr>
              <w:t xml:space="preserve">Established </w:t>
            </w:r>
            <w:proofErr w:type="spellStart"/>
            <w:r w:rsidR="00E3757D" w:rsidRPr="001E10CE">
              <w:rPr>
                <w:rFonts w:ascii="Tahoma" w:hAnsi="Tahoma" w:cs="Tahoma"/>
              </w:rPr>
              <w:t>workstreams</w:t>
            </w:r>
            <w:proofErr w:type="spellEnd"/>
            <w:r w:rsidR="00E3757D" w:rsidRPr="001E10CE">
              <w:rPr>
                <w:rFonts w:ascii="Tahoma" w:hAnsi="Tahoma" w:cs="Tahoma"/>
              </w:rPr>
              <w:t xml:space="preserve"> within this programme are:</w:t>
            </w:r>
          </w:p>
          <w:p w:rsidR="00E3757D" w:rsidRPr="001E10CE" w:rsidRDefault="00E3757D" w:rsidP="00E3757D">
            <w:pPr>
              <w:pStyle w:val="ListParagraph"/>
              <w:numPr>
                <w:ilvl w:val="0"/>
                <w:numId w:val="5"/>
              </w:numPr>
              <w:tabs>
                <w:tab w:val="left" w:pos="2280"/>
              </w:tabs>
              <w:rPr>
                <w:rFonts w:ascii="Tahoma" w:hAnsi="Tahoma" w:cs="Tahoma"/>
              </w:rPr>
            </w:pPr>
            <w:r w:rsidRPr="001E10CE">
              <w:rPr>
                <w:rFonts w:ascii="Tahoma" w:hAnsi="Tahoma" w:cs="Tahoma"/>
              </w:rPr>
              <w:t>Development of joint commissioning arrangements across the region</w:t>
            </w:r>
          </w:p>
          <w:p w:rsidR="00E3757D" w:rsidRPr="001E10CE" w:rsidRDefault="00E3757D" w:rsidP="00E3757D">
            <w:pPr>
              <w:pStyle w:val="ListParagraph"/>
              <w:numPr>
                <w:ilvl w:val="0"/>
                <w:numId w:val="5"/>
              </w:numPr>
              <w:tabs>
                <w:tab w:val="left" w:pos="2280"/>
              </w:tabs>
              <w:rPr>
                <w:rFonts w:ascii="Tahoma" w:hAnsi="Tahoma" w:cs="Tahoma"/>
              </w:rPr>
            </w:pPr>
            <w:r w:rsidRPr="001E10CE">
              <w:rPr>
                <w:rFonts w:ascii="Tahoma" w:hAnsi="Tahoma" w:cs="Tahoma"/>
              </w:rPr>
              <w:t>The development of a Regional preventions framework</w:t>
            </w:r>
          </w:p>
          <w:p w:rsidR="00E3757D" w:rsidRPr="001E10CE" w:rsidRDefault="00E3757D" w:rsidP="00E3757D">
            <w:pPr>
              <w:pStyle w:val="ListParagraph"/>
              <w:numPr>
                <w:ilvl w:val="0"/>
                <w:numId w:val="5"/>
              </w:numPr>
              <w:tabs>
                <w:tab w:val="left" w:pos="2280"/>
              </w:tabs>
              <w:rPr>
                <w:rFonts w:ascii="Tahoma" w:hAnsi="Tahoma" w:cs="Tahoma"/>
              </w:rPr>
            </w:pPr>
            <w:r>
              <w:rPr>
                <w:rFonts w:ascii="Tahoma" w:hAnsi="Tahoma" w:cs="Tahoma"/>
              </w:rPr>
              <w:t>A regional approach to the</w:t>
            </w:r>
            <w:r w:rsidRPr="001E10CE">
              <w:rPr>
                <w:rFonts w:ascii="Tahoma" w:hAnsi="Tahoma" w:cs="Tahoma"/>
              </w:rPr>
              <w:t xml:space="preserve"> development of social enterprise, co-operatives, user led services and the 3</w:t>
            </w:r>
            <w:r w:rsidRPr="001E10CE">
              <w:rPr>
                <w:rFonts w:ascii="Tahoma" w:hAnsi="Tahoma" w:cs="Tahoma"/>
                <w:vertAlign w:val="superscript"/>
              </w:rPr>
              <w:t>rd</w:t>
            </w:r>
            <w:r w:rsidRPr="001E10CE">
              <w:rPr>
                <w:rFonts w:ascii="Tahoma" w:hAnsi="Tahoma" w:cs="Tahoma"/>
              </w:rPr>
              <w:t xml:space="preserve"> sector</w:t>
            </w:r>
          </w:p>
          <w:p w:rsidR="00E3757D" w:rsidRPr="001E10CE" w:rsidRDefault="00E3757D" w:rsidP="00E3757D">
            <w:pPr>
              <w:pStyle w:val="ListParagraph"/>
              <w:numPr>
                <w:ilvl w:val="0"/>
                <w:numId w:val="5"/>
              </w:numPr>
              <w:tabs>
                <w:tab w:val="left" w:pos="2280"/>
              </w:tabs>
              <w:rPr>
                <w:rFonts w:ascii="Tahoma" w:hAnsi="Tahoma" w:cs="Tahoma"/>
              </w:rPr>
            </w:pPr>
            <w:r w:rsidRPr="001E10CE">
              <w:rPr>
                <w:rFonts w:ascii="Tahoma" w:hAnsi="Tahoma" w:cs="Tahoma"/>
              </w:rPr>
              <w:t xml:space="preserve">Implementation of statutory requirements relating to </w:t>
            </w:r>
            <w:r>
              <w:rPr>
                <w:rFonts w:ascii="Tahoma" w:hAnsi="Tahoma" w:cs="Tahoma"/>
              </w:rPr>
              <w:t xml:space="preserve">the delivery of </w:t>
            </w:r>
            <w:r w:rsidRPr="001E10CE">
              <w:rPr>
                <w:rFonts w:ascii="Tahoma" w:hAnsi="Tahoma" w:cs="Tahoma"/>
              </w:rPr>
              <w:t>Information Advice and Assistance across the Region.</w:t>
            </w:r>
          </w:p>
          <w:p w:rsidR="00E3757D" w:rsidRPr="001E10CE" w:rsidRDefault="00E3757D" w:rsidP="00E3757D">
            <w:pPr>
              <w:pStyle w:val="ListParagraph"/>
              <w:numPr>
                <w:ilvl w:val="0"/>
                <w:numId w:val="5"/>
              </w:numPr>
              <w:tabs>
                <w:tab w:val="left" w:pos="2280"/>
              </w:tabs>
              <w:rPr>
                <w:rFonts w:ascii="Tahoma" w:hAnsi="Tahoma" w:cs="Tahoma"/>
              </w:rPr>
            </w:pPr>
            <w:r w:rsidRPr="001E10CE">
              <w:rPr>
                <w:rFonts w:ascii="Tahoma" w:hAnsi="Tahoma" w:cs="Tahoma"/>
              </w:rPr>
              <w:t>Development of a vision and strategy for technology enabled care across the region.</w:t>
            </w:r>
          </w:p>
          <w:p w:rsidR="00E3757D" w:rsidRDefault="00E3757D" w:rsidP="00E3757D">
            <w:pPr>
              <w:tabs>
                <w:tab w:val="left" w:pos="2280"/>
              </w:tabs>
              <w:rPr>
                <w:rFonts w:ascii="Tahoma" w:hAnsi="Tahoma" w:cs="Tahoma"/>
              </w:rPr>
            </w:pPr>
          </w:p>
          <w:p w:rsidR="00E3757D" w:rsidRDefault="00E3757D" w:rsidP="00E3757D">
            <w:pPr>
              <w:tabs>
                <w:tab w:val="left" w:pos="2280"/>
              </w:tabs>
              <w:rPr>
                <w:rFonts w:ascii="Tahoma" w:hAnsi="Tahoma" w:cs="Tahoma"/>
              </w:rPr>
            </w:pPr>
          </w:p>
          <w:p w:rsidR="00F97460" w:rsidRPr="00E30ABC" w:rsidRDefault="00E3757D" w:rsidP="00E30ABC">
            <w:pPr>
              <w:tabs>
                <w:tab w:val="left" w:pos="2280"/>
              </w:tabs>
              <w:rPr>
                <w:rFonts w:ascii="Tahoma" w:hAnsi="Tahoma" w:cs="Tahoma"/>
              </w:rPr>
            </w:pPr>
            <w:r>
              <w:rPr>
                <w:rFonts w:ascii="Tahoma" w:hAnsi="Tahoma" w:cs="Tahoma"/>
              </w:rPr>
              <w:t>Membership on the Programme Board</w:t>
            </w:r>
            <w:r w:rsidR="00E30ABC">
              <w:rPr>
                <w:rFonts w:ascii="Tahoma" w:hAnsi="Tahoma" w:cs="Tahoma"/>
              </w:rPr>
              <w:t xml:space="preserve"> was detailed in the last report to the Regional Partnership Board.</w:t>
            </w:r>
          </w:p>
        </w:tc>
      </w:tr>
      <w:tr w:rsidR="00524893" w:rsidRPr="00DE331C" w:rsidTr="00C928A8">
        <w:tc>
          <w:tcPr>
            <w:tcW w:w="2977" w:type="dxa"/>
            <w:shd w:val="clear" w:color="auto" w:fill="DEEAF6" w:themeFill="accent1" w:themeFillTint="33"/>
          </w:tcPr>
          <w:p w:rsidR="00722777" w:rsidRPr="00DE331C" w:rsidRDefault="00524893" w:rsidP="00524893">
            <w:pPr>
              <w:tabs>
                <w:tab w:val="left" w:pos="2280"/>
              </w:tabs>
              <w:rPr>
                <w:rFonts w:ascii="Tahoma" w:hAnsi="Tahoma" w:cs="Tahoma"/>
              </w:rPr>
            </w:pPr>
            <w:r w:rsidRPr="00DE331C">
              <w:rPr>
                <w:rFonts w:ascii="Tahoma" w:hAnsi="Tahoma" w:cs="Tahoma"/>
              </w:rPr>
              <w:t>Period covered by the Report</w:t>
            </w:r>
          </w:p>
        </w:tc>
        <w:tc>
          <w:tcPr>
            <w:tcW w:w="7229" w:type="dxa"/>
          </w:tcPr>
          <w:p w:rsidR="00524893" w:rsidRPr="00DE331C" w:rsidRDefault="003F798D" w:rsidP="003F798D">
            <w:pPr>
              <w:tabs>
                <w:tab w:val="left" w:pos="2280"/>
              </w:tabs>
              <w:rPr>
                <w:rFonts w:ascii="Tahoma" w:hAnsi="Tahoma" w:cs="Tahoma"/>
              </w:rPr>
            </w:pPr>
            <w:r>
              <w:rPr>
                <w:rFonts w:ascii="Tahoma" w:hAnsi="Tahoma" w:cs="Tahoma"/>
              </w:rPr>
              <w:t>November 2017</w:t>
            </w:r>
            <w:r w:rsidR="00186C9C">
              <w:rPr>
                <w:rFonts w:ascii="Tahoma" w:hAnsi="Tahoma" w:cs="Tahoma"/>
              </w:rPr>
              <w:t xml:space="preserve"> </w:t>
            </w:r>
            <w:r>
              <w:rPr>
                <w:rFonts w:ascii="Tahoma" w:hAnsi="Tahoma" w:cs="Tahoma"/>
              </w:rPr>
              <w:t>–</w:t>
            </w:r>
            <w:r w:rsidR="00284CA9">
              <w:rPr>
                <w:rFonts w:ascii="Tahoma" w:hAnsi="Tahoma" w:cs="Tahoma"/>
              </w:rPr>
              <w:t xml:space="preserve"> </w:t>
            </w:r>
            <w:r w:rsidR="00186C9C">
              <w:rPr>
                <w:rFonts w:ascii="Tahoma" w:hAnsi="Tahoma" w:cs="Tahoma"/>
              </w:rPr>
              <w:t>January</w:t>
            </w:r>
            <w:r>
              <w:rPr>
                <w:rFonts w:ascii="Tahoma" w:hAnsi="Tahoma" w:cs="Tahoma"/>
              </w:rPr>
              <w:t xml:space="preserve"> 2018</w:t>
            </w:r>
          </w:p>
        </w:tc>
      </w:tr>
      <w:tr w:rsidR="00524893" w:rsidRPr="00DE331C" w:rsidTr="003F798D">
        <w:tc>
          <w:tcPr>
            <w:tcW w:w="2977" w:type="dxa"/>
            <w:shd w:val="clear" w:color="auto" w:fill="DEEAF6" w:themeFill="accent1" w:themeFillTint="33"/>
          </w:tcPr>
          <w:p w:rsidR="00524893" w:rsidRPr="00DE331C" w:rsidRDefault="00524893" w:rsidP="00524893">
            <w:pPr>
              <w:tabs>
                <w:tab w:val="left" w:pos="2280"/>
              </w:tabs>
              <w:rPr>
                <w:rFonts w:ascii="Tahoma" w:hAnsi="Tahoma" w:cs="Tahoma"/>
              </w:rPr>
            </w:pPr>
            <w:r w:rsidRPr="00DE331C">
              <w:rPr>
                <w:rFonts w:ascii="Tahoma" w:hAnsi="Tahoma" w:cs="Tahoma"/>
                <w:bCs/>
              </w:rPr>
              <w:t xml:space="preserve">Summary of overall status </w:t>
            </w:r>
          </w:p>
        </w:tc>
        <w:tc>
          <w:tcPr>
            <w:tcW w:w="7229" w:type="dxa"/>
            <w:shd w:val="clear" w:color="auto" w:fill="92D050"/>
          </w:tcPr>
          <w:p w:rsidR="00E3757D" w:rsidRPr="00BD4376" w:rsidRDefault="0020700F" w:rsidP="00E3757D">
            <w:pPr>
              <w:tabs>
                <w:tab w:val="left" w:pos="2280"/>
              </w:tabs>
              <w:rPr>
                <w:rFonts w:ascii="Tahoma" w:hAnsi="Tahoma" w:cs="Tahoma"/>
              </w:rPr>
            </w:pPr>
            <w:r>
              <w:rPr>
                <w:rFonts w:ascii="Tahoma" w:hAnsi="Tahoma" w:cs="Tahoma"/>
              </w:rPr>
              <w:t xml:space="preserve">All </w:t>
            </w:r>
            <w:proofErr w:type="spellStart"/>
            <w:r w:rsidR="00E3757D">
              <w:rPr>
                <w:rFonts w:ascii="Tahoma" w:hAnsi="Tahoma" w:cs="Tahoma"/>
              </w:rPr>
              <w:t>workstreams</w:t>
            </w:r>
            <w:proofErr w:type="spellEnd"/>
            <w:r w:rsidR="00E3757D">
              <w:rPr>
                <w:rFonts w:ascii="Tahoma" w:hAnsi="Tahoma" w:cs="Tahoma"/>
              </w:rPr>
              <w:t xml:space="preserve"> and actions have been </w:t>
            </w:r>
            <w:r>
              <w:rPr>
                <w:rFonts w:ascii="Tahoma" w:hAnsi="Tahoma" w:cs="Tahoma"/>
              </w:rPr>
              <w:t>approved by the Programme Board.  All actions are being progressed.  Overall RAG status is Green (Progressing on target)</w:t>
            </w:r>
          </w:p>
          <w:p w:rsidR="006D63DA" w:rsidRPr="00DE331C" w:rsidRDefault="006D63DA" w:rsidP="00722777">
            <w:pPr>
              <w:tabs>
                <w:tab w:val="left" w:pos="2280"/>
              </w:tabs>
              <w:rPr>
                <w:rFonts w:ascii="Tahoma" w:hAnsi="Tahoma" w:cs="Tahoma"/>
              </w:rPr>
            </w:pPr>
          </w:p>
        </w:tc>
      </w:tr>
      <w:tr w:rsidR="00722777" w:rsidRPr="00DE331C" w:rsidTr="00C928A8">
        <w:tc>
          <w:tcPr>
            <w:tcW w:w="2977" w:type="dxa"/>
            <w:shd w:val="clear" w:color="auto" w:fill="DEEAF6" w:themeFill="accent1" w:themeFillTint="33"/>
          </w:tcPr>
          <w:p w:rsidR="00722777" w:rsidRPr="00DE331C" w:rsidRDefault="00722777" w:rsidP="00524893">
            <w:pPr>
              <w:tabs>
                <w:tab w:val="left" w:pos="2280"/>
              </w:tabs>
              <w:rPr>
                <w:rFonts w:ascii="Tahoma" w:hAnsi="Tahoma" w:cs="Tahoma"/>
              </w:rPr>
            </w:pPr>
            <w:r w:rsidRPr="00DE331C">
              <w:rPr>
                <w:rFonts w:ascii="Tahoma" w:hAnsi="Tahoma" w:cs="Tahoma"/>
              </w:rPr>
              <w:t>Key Risks</w:t>
            </w:r>
          </w:p>
        </w:tc>
        <w:tc>
          <w:tcPr>
            <w:tcW w:w="7229" w:type="dxa"/>
          </w:tcPr>
          <w:p w:rsidR="00722777" w:rsidRDefault="00284CA9" w:rsidP="00524893">
            <w:pPr>
              <w:tabs>
                <w:tab w:val="left" w:pos="2280"/>
              </w:tabs>
              <w:rPr>
                <w:rFonts w:ascii="Tahoma" w:hAnsi="Tahoma" w:cs="Tahoma"/>
              </w:rPr>
            </w:pPr>
            <w:r>
              <w:rPr>
                <w:rFonts w:ascii="Tahoma" w:hAnsi="Tahoma" w:cs="Tahoma"/>
              </w:rPr>
              <w:t>There is total of £98,408</w:t>
            </w:r>
            <w:r w:rsidR="00E3757D" w:rsidRPr="00152DF7">
              <w:rPr>
                <w:rFonts w:ascii="Tahoma" w:hAnsi="Tahoma" w:cs="Tahoma"/>
              </w:rPr>
              <w:t xml:space="preserve"> programme budget for Commissioning and preventions to be spent by 31</w:t>
            </w:r>
            <w:r w:rsidR="00E3757D" w:rsidRPr="00152DF7">
              <w:rPr>
                <w:rFonts w:ascii="Tahoma" w:hAnsi="Tahoma" w:cs="Tahoma"/>
                <w:vertAlign w:val="superscript"/>
              </w:rPr>
              <w:t>st</w:t>
            </w:r>
            <w:r w:rsidR="00E3757D" w:rsidRPr="00152DF7">
              <w:rPr>
                <w:rFonts w:ascii="Tahoma" w:hAnsi="Tahoma" w:cs="Tahoma"/>
              </w:rPr>
              <w:t xml:space="preserve"> march 2018.  Programme Manager has come into post 6 months into the year so there is potential risk of underspend</w:t>
            </w:r>
            <w:r w:rsidR="00E3757D">
              <w:rPr>
                <w:rFonts w:ascii="Tahoma" w:hAnsi="Tahoma" w:cs="Tahoma"/>
              </w:rPr>
              <w:t xml:space="preserve">.  However proposals for the allocation of the full amount have been approved by the Programme Board and there is </w:t>
            </w:r>
            <w:r>
              <w:rPr>
                <w:rFonts w:ascii="Tahoma" w:hAnsi="Tahoma" w:cs="Tahoma"/>
              </w:rPr>
              <w:t>work programme in place for delivery</w:t>
            </w:r>
            <w:r w:rsidR="00E3757D">
              <w:rPr>
                <w:rFonts w:ascii="Tahoma" w:hAnsi="Tahoma" w:cs="Tahoma"/>
              </w:rPr>
              <w:t>.</w:t>
            </w:r>
          </w:p>
          <w:p w:rsidR="00284CA9" w:rsidRDefault="00284CA9" w:rsidP="00524893">
            <w:pPr>
              <w:tabs>
                <w:tab w:val="left" w:pos="2280"/>
              </w:tabs>
              <w:rPr>
                <w:rFonts w:ascii="Tahoma" w:hAnsi="Tahoma" w:cs="Tahoma"/>
              </w:rPr>
            </w:pPr>
          </w:p>
          <w:p w:rsidR="00284CA9" w:rsidRPr="00DE331C" w:rsidRDefault="00284CA9" w:rsidP="00524893">
            <w:pPr>
              <w:tabs>
                <w:tab w:val="left" w:pos="2280"/>
              </w:tabs>
              <w:rPr>
                <w:rFonts w:ascii="Tahoma" w:hAnsi="Tahoma" w:cs="Tahoma"/>
              </w:rPr>
            </w:pPr>
            <w:r>
              <w:rPr>
                <w:rFonts w:ascii="Tahoma" w:hAnsi="Tahoma" w:cs="Tahoma"/>
              </w:rPr>
              <w:t xml:space="preserve">Implementation of </w:t>
            </w:r>
            <w:proofErr w:type="spellStart"/>
            <w:r>
              <w:rPr>
                <w:rFonts w:ascii="Tahoma" w:hAnsi="Tahoma" w:cs="Tahoma"/>
              </w:rPr>
              <w:t>Dewis</w:t>
            </w:r>
            <w:proofErr w:type="spellEnd"/>
            <w:r>
              <w:rPr>
                <w:rFonts w:ascii="Tahoma" w:hAnsi="Tahoma" w:cs="Tahoma"/>
              </w:rPr>
              <w:t xml:space="preserve"> / </w:t>
            </w:r>
            <w:proofErr w:type="spellStart"/>
            <w:r>
              <w:rPr>
                <w:rFonts w:ascii="Tahoma" w:hAnsi="Tahoma" w:cs="Tahoma"/>
              </w:rPr>
              <w:t>Infoengine</w:t>
            </w:r>
            <w:proofErr w:type="spellEnd"/>
            <w:r>
              <w:rPr>
                <w:rFonts w:ascii="Tahoma" w:hAnsi="Tahoma" w:cs="Tahoma"/>
              </w:rPr>
              <w:t xml:space="preserve"> is key to the effective delivery of IAA services in each County.  Target launch April 2018.  The risk of this should be mitigated by fact that regional and local implementation and monitoring arrangements are in place.</w:t>
            </w:r>
          </w:p>
        </w:tc>
      </w:tr>
      <w:tr w:rsidR="00722777" w:rsidRPr="00DE331C" w:rsidTr="00C928A8">
        <w:tc>
          <w:tcPr>
            <w:tcW w:w="2977" w:type="dxa"/>
            <w:shd w:val="clear" w:color="auto" w:fill="DEEAF6" w:themeFill="accent1" w:themeFillTint="33"/>
          </w:tcPr>
          <w:p w:rsidR="00722777" w:rsidRPr="00DE331C" w:rsidRDefault="00722777" w:rsidP="00524893">
            <w:pPr>
              <w:tabs>
                <w:tab w:val="left" w:pos="2280"/>
              </w:tabs>
              <w:rPr>
                <w:rFonts w:ascii="Tahoma" w:hAnsi="Tahoma" w:cs="Tahoma"/>
              </w:rPr>
            </w:pPr>
            <w:r w:rsidRPr="00DE331C">
              <w:rPr>
                <w:rFonts w:ascii="Tahoma" w:hAnsi="Tahoma" w:cs="Tahoma"/>
              </w:rPr>
              <w:t xml:space="preserve">Key Issues </w:t>
            </w:r>
          </w:p>
        </w:tc>
        <w:tc>
          <w:tcPr>
            <w:tcW w:w="7229" w:type="dxa"/>
          </w:tcPr>
          <w:p w:rsidR="00722777" w:rsidRPr="00DE331C" w:rsidRDefault="00C42B6F" w:rsidP="0081199E">
            <w:pPr>
              <w:tabs>
                <w:tab w:val="left" w:pos="2280"/>
              </w:tabs>
              <w:rPr>
                <w:rFonts w:ascii="Tahoma" w:hAnsi="Tahoma" w:cs="Tahoma"/>
              </w:rPr>
            </w:pPr>
            <w:r>
              <w:rPr>
                <w:rFonts w:ascii="Tahoma" w:hAnsi="Tahoma" w:cs="Tahoma"/>
              </w:rPr>
              <w:t>Proposals to combine the development of the Preventions Framework, the IAA position statement and evaluation work and the development of a regional strategy for TEC under one phased piece of work to be considered by Programme Board on 1</w:t>
            </w:r>
            <w:r w:rsidRPr="00C42B6F">
              <w:rPr>
                <w:rFonts w:ascii="Tahoma" w:hAnsi="Tahoma" w:cs="Tahoma"/>
                <w:vertAlign w:val="superscript"/>
              </w:rPr>
              <w:t>st</w:t>
            </w:r>
            <w:r>
              <w:rPr>
                <w:rFonts w:ascii="Tahoma" w:hAnsi="Tahoma" w:cs="Tahoma"/>
              </w:rPr>
              <w:t xml:space="preserve"> December </w:t>
            </w:r>
          </w:p>
        </w:tc>
      </w:tr>
      <w:tr w:rsidR="00722777" w:rsidRPr="00DE331C" w:rsidTr="00C928A8">
        <w:tc>
          <w:tcPr>
            <w:tcW w:w="2977" w:type="dxa"/>
            <w:shd w:val="clear" w:color="auto" w:fill="DEEAF6" w:themeFill="accent1" w:themeFillTint="33"/>
          </w:tcPr>
          <w:p w:rsidR="00722777" w:rsidRPr="00C928A8" w:rsidRDefault="00722777" w:rsidP="00524893">
            <w:pPr>
              <w:tabs>
                <w:tab w:val="left" w:pos="2280"/>
              </w:tabs>
              <w:rPr>
                <w:rFonts w:ascii="Tahoma" w:hAnsi="Tahoma" w:cs="Tahoma"/>
              </w:rPr>
            </w:pPr>
            <w:r w:rsidRPr="00C928A8">
              <w:rPr>
                <w:rFonts w:ascii="Tahoma" w:hAnsi="Tahoma" w:cs="Tahoma"/>
              </w:rPr>
              <w:lastRenderedPageBreak/>
              <w:t xml:space="preserve">Key Milestones </w:t>
            </w:r>
          </w:p>
        </w:tc>
        <w:tc>
          <w:tcPr>
            <w:tcW w:w="7229" w:type="dxa"/>
          </w:tcPr>
          <w:p w:rsidR="00413905" w:rsidRPr="00A77E67" w:rsidRDefault="00413905" w:rsidP="00413905">
            <w:pPr>
              <w:pStyle w:val="Default"/>
              <w:numPr>
                <w:ilvl w:val="0"/>
                <w:numId w:val="7"/>
              </w:numPr>
              <w:spacing w:after="142"/>
              <w:contextualSpacing/>
              <w:rPr>
                <w:rFonts w:ascii="Tahoma" w:hAnsi="Tahoma" w:cs="Tahoma"/>
                <w:color w:val="auto"/>
                <w:sz w:val="22"/>
                <w:szCs w:val="22"/>
              </w:rPr>
            </w:pPr>
            <w:r w:rsidRPr="00A77E67">
              <w:rPr>
                <w:rFonts w:ascii="Tahoma" w:hAnsi="Tahoma" w:cs="Tahoma"/>
                <w:color w:val="auto"/>
                <w:sz w:val="22"/>
                <w:szCs w:val="22"/>
              </w:rPr>
              <w:t xml:space="preserve">Establishment of Governance arrangements and terms of reference for the Programme </w:t>
            </w:r>
          </w:p>
          <w:p w:rsidR="00413905" w:rsidRPr="00A77E67" w:rsidRDefault="00413905" w:rsidP="00413905">
            <w:pPr>
              <w:pStyle w:val="Default"/>
              <w:numPr>
                <w:ilvl w:val="0"/>
                <w:numId w:val="7"/>
              </w:numPr>
              <w:spacing w:after="142"/>
              <w:contextualSpacing/>
              <w:rPr>
                <w:rFonts w:ascii="Tahoma" w:hAnsi="Tahoma" w:cs="Tahoma"/>
                <w:color w:val="auto"/>
                <w:sz w:val="22"/>
                <w:szCs w:val="22"/>
              </w:rPr>
            </w:pPr>
            <w:r w:rsidRPr="00A77E67">
              <w:rPr>
                <w:rFonts w:ascii="Tahoma" w:hAnsi="Tahoma" w:cs="Tahoma"/>
                <w:color w:val="auto"/>
                <w:sz w:val="22"/>
                <w:szCs w:val="22"/>
              </w:rPr>
              <w:t>Confirmation of Work plan</w:t>
            </w:r>
          </w:p>
          <w:p w:rsidR="00413905" w:rsidRPr="00A77E67" w:rsidRDefault="00413905" w:rsidP="00413905">
            <w:pPr>
              <w:pStyle w:val="Default"/>
              <w:numPr>
                <w:ilvl w:val="0"/>
                <w:numId w:val="7"/>
              </w:numPr>
              <w:spacing w:after="142"/>
              <w:contextualSpacing/>
              <w:rPr>
                <w:rFonts w:ascii="Tahoma" w:hAnsi="Tahoma" w:cs="Tahoma"/>
                <w:color w:val="auto"/>
                <w:sz w:val="22"/>
                <w:szCs w:val="22"/>
              </w:rPr>
            </w:pPr>
            <w:r>
              <w:rPr>
                <w:rFonts w:ascii="Tahoma" w:hAnsi="Tahoma" w:cs="Tahoma"/>
                <w:color w:val="auto"/>
                <w:sz w:val="22"/>
                <w:szCs w:val="22"/>
              </w:rPr>
              <w:t xml:space="preserve">Establishment of regional </w:t>
            </w:r>
            <w:r w:rsidRPr="00A77E67">
              <w:rPr>
                <w:rFonts w:ascii="Tahoma" w:hAnsi="Tahoma" w:cs="Tahoma"/>
                <w:color w:val="auto"/>
                <w:sz w:val="22"/>
                <w:szCs w:val="22"/>
              </w:rPr>
              <w:t xml:space="preserve"> provider forum</w:t>
            </w:r>
          </w:p>
          <w:p w:rsidR="00413905" w:rsidRPr="00A77E67" w:rsidRDefault="00413905" w:rsidP="00413905">
            <w:pPr>
              <w:pStyle w:val="Default"/>
              <w:numPr>
                <w:ilvl w:val="0"/>
                <w:numId w:val="7"/>
              </w:numPr>
              <w:spacing w:after="142"/>
              <w:contextualSpacing/>
              <w:rPr>
                <w:rFonts w:ascii="Tahoma" w:hAnsi="Tahoma" w:cs="Tahoma"/>
                <w:color w:val="auto"/>
                <w:sz w:val="22"/>
                <w:szCs w:val="22"/>
              </w:rPr>
            </w:pPr>
            <w:r>
              <w:rPr>
                <w:rFonts w:ascii="Tahoma" w:hAnsi="Tahoma" w:cs="Tahoma"/>
                <w:color w:val="auto"/>
                <w:sz w:val="22"/>
                <w:szCs w:val="22"/>
              </w:rPr>
              <w:t>Establishment of regional social v</w:t>
            </w:r>
            <w:r w:rsidRPr="00A77E67">
              <w:rPr>
                <w:rFonts w:ascii="Tahoma" w:hAnsi="Tahoma" w:cs="Tahoma"/>
                <w:color w:val="auto"/>
                <w:sz w:val="22"/>
                <w:szCs w:val="22"/>
              </w:rPr>
              <w:t xml:space="preserve">alue </w:t>
            </w:r>
            <w:r>
              <w:rPr>
                <w:rFonts w:ascii="Tahoma" w:hAnsi="Tahoma" w:cs="Tahoma"/>
                <w:color w:val="auto"/>
                <w:sz w:val="22"/>
                <w:szCs w:val="22"/>
              </w:rPr>
              <w:t>f</w:t>
            </w:r>
            <w:r w:rsidRPr="00A77E67">
              <w:rPr>
                <w:rFonts w:ascii="Tahoma" w:hAnsi="Tahoma" w:cs="Tahoma"/>
                <w:color w:val="auto"/>
                <w:sz w:val="22"/>
                <w:szCs w:val="22"/>
              </w:rPr>
              <w:t>orum</w:t>
            </w:r>
          </w:p>
          <w:p w:rsidR="00413905" w:rsidRPr="00A77E67" w:rsidRDefault="00413905" w:rsidP="00413905">
            <w:pPr>
              <w:pStyle w:val="Default"/>
              <w:numPr>
                <w:ilvl w:val="0"/>
                <w:numId w:val="7"/>
              </w:numPr>
              <w:spacing w:after="142"/>
              <w:contextualSpacing/>
              <w:rPr>
                <w:rFonts w:ascii="Tahoma" w:hAnsi="Tahoma" w:cs="Tahoma"/>
                <w:color w:val="auto"/>
                <w:sz w:val="22"/>
                <w:szCs w:val="22"/>
              </w:rPr>
            </w:pPr>
            <w:r w:rsidRPr="00A77E67">
              <w:rPr>
                <w:rFonts w:ascii="Tahoma" w:hAnsi="Tahoma" w:cs="Tahoma"/>
                <w:color w:val="auto"/>
                <w:sz w:val="22"/>
                <w:szCs w:val="22"/>
              </w:rPr>
              <w:t>Development of regional commissioning framework</w:t>
            </w:r>
          </w:p>
          <w:p w:rsidR="00413905" w:rsidRDefault="00413905" w:rsidP="00413905">
            <w:pPr>
              <w:pStyle w:val="Default"/>
              <w:numPr>
                <w:ilvl w:val="0"/>
                <w:numId w:val="7"/>
              </w:numPr>
              <w:spacing w:after="142"/>
              <w:contextualSpacing/>
              <w:rPr>
                <w:rFonts w:ascii="Tahoma" w:hAnsi="Tahoma" w:cs="Tahoma"/>
                <w:color w:val="auto"/>
                <w:sz w:val="22"/>
                <w:szCs w:val="22"/>
              </w:rPr>
            </w:pPr>
            <w:r w:rsidRPr="00A77E67">
              <w:rPr>
                <w:rFonts w:ascii="Tahoma" w:hAnsi="Tahoma" w:cs="Tahoma"/>
                <w:color w:val="auto"/>
                <w:sz w:val="22"/>
                <w:szCs w:val="22"/>
              </w:rPr>
              <w:t>Development of Regional Commissioning arrangements</w:t>
            </w:r>
          </w:p>
          <w:p w:rsidR="00413905" w:rsidRPr="00A77E67" w:rsidRDefault="00413905" w:rsidP="00413905">
            <w:pPr>
              <w:pStyle w:val="Default"/>
              <w:numPr>
                <w:ilvl w:val="0"/>
                <w:numId w:val="7"/>
              </w:numPr>
              <w:spacing w:after="142"/>
              <w:contextualSpacing/>
              <w:rPr>
                <w:rFonts w:ascii="Tahoma" w:hAnsi="Tahoma" w:cs="Tahoma"/>
                <w:color w:val="auto"/>
                <w:sz w:val="22"/>
                <w:szCs w:val="22"/>
              </w:rPr>
            </w:pPr>
            <w:r>
              <w:rPr>
                <w:rFonts w:ascii="Tahoma" w:hAnsi="Tahoma" w:cs="Tahoma"/>
                <w:color w:val="auto"/>
                <w:sz w:val="22"/>
                <w:szCs w:val="22"/>
              </w:rPr>
              <w:t>Commissioning Regional Advocacy services</w:t>
            </w:r>
          </w:p>
          <w:p w:rsidR="00413905" w:rsidRPr="00A77E67" w:rsidRDefault="00413905" w:rsidP="00413905">
            <w:pPr>
              <w:pStyle w:val="Default"/>
              <w:numPr>
                <w:ilvl w:val="0"/>
                <w:numId w:val="7"/>
              </w:numPr>
              <w:spacing w:after="142"/>
              <w:contextualSpacing/>
              <w:rPr>
                <w:rFonts w:ascii="Tahoma" w:hAnsi="Tahoma" w:cs="Tahoma"/>
                <w:color w:val="auto"/>
                <w:sz w:val="22"/>
                <w:szCs w:val="22"/>
              </w:rPr>
            </w:pPr>
            <w:r w:rsidRPr="00A77E67">
              <w:rPr>
                <w:rFonts w:ascii="Tahoma" w:hAnsi="Tahoma" w:cs="Tahoma"/>
                <w:color w:val="auto"/>
                <w:sz w:val="22"/>
                <w:szCs w:val="22"/>
              </w:rPr>
              <w:t>Regional Preventions framework</w:t>
            </w:r>
          </w:p>
          <w:p w:rsidR="00413905" w:rsidRDefault="00413905" w:rsidP="00413905">
            <w:pPr>
              <w:pStyle w:val="Default"/>
              <w:numPr>
                <w:ilvl w:val="0"/>
                <w:numId w:val="7"/>
              </w:numPr>
              <w:spacing w:after="142"/>
              <w:contextualSpacing/>
              <w:rPr>
                <w:rFonts w:ascii="Tahoma" w:hAnsi="Tahoma" w:cs="Tahoma"/>
                <w:color w:val="auto"/>
                <w:sz w:val="22"/>
                <w:szCs w:val="22"/>
              </w:rPr>
            </w:pPr>
            <w:r w:rsidRPr="00A77E67">
              <w:rPr>
                <w:rFonts w:ascii="Tahoma" w:hAnsi="Tahoma" w:cs="Tahoma"/>
                <w:color w:val="auto"/>
                <w:sz w:val="22"/>
                <w:szCs w:val="22"/>
              </w:rPr>
              <w:t>Regional Outcomes framework for preventions</w:t>
            </w:r>
            <w:r>
              <w:rPr>
                <w:rFonts w:ascii="Tahoma" w:hAnsi="Tahoma" w:cs="Tahoma"/>
                <w:color w:val="auto"/>
                <w:sz w:val="22"/>
                <w:szCs w:val="22"/>
              </w:rPr>
              <w:t xml:space="preserve"> </w:t>
            </w:r>
            <w:r w:rsidRPr="00A77E67">
              <w:rPr>
                <w:rFonts w:ascii="Tahoma" w:hAnsi="Tahoma" w:cs="Tahoma"/>
                <w:color w:val="auto"/>
                <w:sz w:val="22"/>
                <w:szCs w:val="22"/>
              </w:rPr>
              <w:t xml:space="preserve">and </w:t>
            </w:r>
            <w:proofErr w:type="spellStart"/>
            <w:r w:rsidRPr="00A77E67">
              <w:rPr>
                <w:rFonts w:ascii="Tahoma" w:hAnsi="Tahoma" w:cs="Tahoma"/>
                <w:color w:val="auto"/>
                <w:sz w:val="22"/>
                <w:szCs w:val="22"/>
              </w:rPr>
              <w:t>well being</w:t>
            </w:r>
            <w:proofErr w:type="spellEnd"/>
            <w:r w:rsidRPr="00A77E67">
              <w:rPr>
                <w:rFonts w:ascii="Tahoma" w:hAnsi="Tahoma" w:cs="Tahoma"/>
                <w:color w:val="auto"/>
                <w:sz w:val="22"/>
                <w:szCs w:val="22"/>
              </w:rPr>
              <w:t xml:space="preserve"> Evaluation of IAA delivery across the region</w:t>
            </w:r>
          </w:p>
          <w:p w:rsidR="00413905" w:rsidRPr="00095DAE" w:rsidRDefault="00413905" w:rsidP="00413905">
            <w:pPr>
              <w:pStyle w:val="Default"/>
              <w:numPr>
                <w:ilvl w:val="0"/>
                <w:numId w:val="7"/>
              </w:numPr>
              <w:spacing w:after="142"/>
              <w:contextualSpacing/>
              <w:rPr>
                <w:rFonts w:ascii="Tahoma" w:hAnsi="Tahoma" w:cs="Tahoma"/>
                <w:color w:val="auto"/>
                <w:sz w:val="22"/>
                <w:szCs w:val="22"/>
              </w:rPr>
            </w:pPr>
            <w:r w:rsidRPr="00A77E67">
              <w:rPr>
                <w:rFonts w:ascii="Tahoma" w:hAnsi="Tahoma" w:cs="Tahoma"/>
                <w:color w:val="auto"/>
                <w:sz w:val="22"/>
                <w:szCs w:val="22"/>
              </w:rPr>
              <w:t>Development of consistent IAA standards</w:t>
            </w:r>
          </w:p>
          <w:p w:rsidR="00413905" w:rsidRDefault="00413905" w:rsidP="00413905">
            <w:pPr>
              <w:pStyle w:val="Default"/>
              <w:numPr>
                <w:ilvl w:val="0"/>
                <w:numId w:val="7"/>
              </w:numPr>
              <w:spacing w:after="142"/>
              <w:contextualSpacing/>
              <w:rPr>
                <w:rFonts w:ascii="Tahoma" w:hAnsi="Tahoma" w:cs="Tahoma"/>
                <w:color w:val="auto"/>
                <w:sz w:val="22"/>
                <w:szCs w:val="22"/>
              </w:rPr>
            </w:pPr>
            <w:r w:rsidRPr="00A77E67">
              <w:rPr>
                <w:rFonts w:ascii="Tahoma" w:hAnsi="Tahoma" w:cs="Tahoma"/>
                <w:color w:val="auto"/>
                <w:sz w:val="22"/>
                <w:szCs w:val="22"/>
              </w:rPr>
              <w:t xml:space="preserve">Regional launch of DEWIS as </w:t>
            </w:r>
            <w:r>
              <w:rPr>
                <w:rFonts w:ascii="Tahoma" w:hAnsi="Tahoma" w:cs="Tahoma"/>
                <w:color w:val="auto"/>
                <w:sz w:val="22"/>
                <w:szCs w:val="22"/>
              </w:rPr>
              <w:t>integral part of IAA delivery</w:t>
            </w:r>
          </w:p>
          <w:p w:rsidR="008403F1" w:rsidRPr="00413905" w:rsidRDefault="00413905" w:rsidP="00413905">
            <w:pPr>
              <w:pStyle w:val="Default"/>
              <w:numPr>
                <w:ilvl w:val="0"/>
                <w:numId w:val="7"/>
              </w:numPr>
              <w:spacing w:after="142"/>
              <w:contextualSpacing/>
              <w:rPr>
                <w:rFonts w:ascii="Tahoma" w:hAnsi="Tahoma" w:cs="Tahoma"/>
                <w:color w:val="auto"/>
                <w:sz w:val="22"/>
                <w:szCs w:val="22"/>
              </w:rPr>
            </w:pPr>
            <w:r w:rsidRPr="00413905">
              <w:rPr>
                <w:rFonts w:ascii="Tahoma" w:hAnsi="Tahoma" w:cs="Tahoma"/>
                <w:color w:val="auto"/>
                <w:sz w:val="22"/>
                <w:szCs w:val="22"/>
              </w:rPr>
              <w:t>Regional vision and strategy for technology enabled care (TEC)</w:t>
            </w:r>
            <w:r w:rsidR="008403F1" w:rsidRPr="00413905">
              <w:rPr>
                <w:rFonts w:ascii="Tahoma" w:hAnsi="Tahoma" w:cs="Tahoma"/>
              </w:rPr>
              <w:t xml:space="preserve"> </w:t>
            </w:r>
          </w:p>
        </w:tc>
      </w:tr>
      <w:tr w:rsidR="00722777" w:rsidRPr="00DE331C" w:rsidTr="00C928A8">
        <w:tc>
          <w:tcPr>
            <w:tcW w:w="2977" w:type="dxa"/>
            <w:shd w:val="clear" w:color="auto" w:fill="DEEAF6" w:themeFill="accent1" w:themeFillTint="33"/>
          </w:tcPr>
          <w:p w:rsidR="00722777" w:rsidRPr="00DE331C" w:rsidRDefault="00722777" w:rsidP="00524893">
            <w:pPr>
              <w:tabs>
                <w:tab w:val="left" w:pos="2280"/>
              </w:tabs>
              <w:rPr>
                <w:rFonts w:ascii="Tahoma" w:hAnsi="Tahoma" w:cs="Tahoma"/>
              </w:rPr>
            </w:pPr>
            <w:r w:rsidRPr="00DE331C">
              <w:rPr>
                <w:rFonts w:ascii="Tahoma" w:hAnsi="Tahoma" w:cs="Tahoma"/>
                <w:bCs/>
              </w:rPr>
              <w:t>Milestones achieved/Outputs (deliverables) completed in last period</w:t>
            </w:r>
          </w:p>
        </w:tc>
        <w:tc>
          <w:tcPr>
            <w:tcW w:w="7229" w:type="dxa"/>
          </w:tcPr>
          <w:p w:rsidR="00A60A73" w:rsidRDefault="00A60A73" w:rsidP="00F1767A">
            <w:pPr>
              <w:pStyle w:val="Default"/>
              <w:numPr>
                <w:ilvl w:val="0"/>
                <w:numId w:val="7"/>
              </w:numPr>
              <w:rPr>
                <w:rFonts w:ascii="Tahoma" w:hAnsi="Tahoma" w:cs="Tahoma"/>
                <w:color w:val="FF0000"/>
                <w:sz w:val="22"/>
                <w:szCs w:val="22"/>
              </w:rPr>
            </w:pPr>
            <w:r>
              <w:rPr>
                <w:rFonts w:ascii="Tahoma" w:hAnsi="Tahoma" w:cs="Tahoma"/>
                <w:color w:val="auto"/>
                <w:sz w:val="22"/>
                <w:szCs w:val="22"/>
              </w:rPr>
              <w:t xml:space="preserve">Development of learning and development programme for Commissioners – </w:t>
            </w:r>
            <w:r w:rsidR="000E737E">
              <w:rPr>
                <w:rFonts w:ascii="Tahoma" w:hAnsi="Tahoma" w:cs="Tahoma"/>
                <w:color w:val="2E74B5" w:themeColor="accent1" w:themeShade="BF"/>
                <w:sz w:val="22"/>
                <w:szCs w:val="22"/>
              </w:rPr>
              <w:t>Commissioning Masterclasses have been scheduled for February and March 2018 and will be delivered by NEF.  Based on discussions between local and regional training managers along with Commissioners on 15</w:t>
            </w:r>
            <w:r w:rsidR="000E737E" w:rsidRPr="000E737E">
              <w:rPr>
                <w:rFonts w:ascii="Tahoma" w:hAnsi="Tahoma" w:cs="Tahoma"/>
                <w:color w:val="2E74B5" w:themeColor="accent1" w:themeShade="BF"/>
                <w:sz w:val="22"/>
                <w:szCs w:val="22"/>
                <w:vertAlign w:val="superscript"/>
              </w:rPr>
              <w:t>th</w:t>
            </w:r>
            <w:r w:rsidR="000E737E">
              <w:rPr>
                <w:rFonts w:ascii="Tahoma" w:hAnsi="Tahoma" w:cs="Tahoma"/>
                <w:color w:val="2E74B5" w:themeColor="accent1" w:themeShade="BF"/>
                <w:sz w:val="22"/>
                <w:szCs w:val="22"/>
              </w:rPr>
              <w:t xml:space="preserve"> December a Programme outline has been developed</w:t>
            </w:r>
            <w:r w:rsidRPr="006A1FC3">
              <w:rPr>
                <w:rFonts w:ascii="Tahoma" w:hAnsi="Tahoma" w:cs="Tahoma"/>
                <w:color w:val="2E74B5" w:themeColor="accent1" w:themeShade="BF"/>
                <w:sz w:val="22"/>
                <w:szCs w:val="22"/>
              </w:rPr>
              <w:t xml:space="preserve"> </w:t>
            </w:r>
            <w:r w:rsidR="000E737E">
              <w:rPr>
                <w:rFonts w:ascii="Tahoma" w:hAnsi="Tahoma" w:cs="Tahoma"/>
                <w:color w:val="2E74B5" w:themeColor="accent1" w:themeShade="BF"/>
                <w:sz w:val="22"/>
                <w:szCs w:val="22"/>
              </w:rPr>
              <w:t>for 2018/19 (subject to funding).  Learning needs will continue to feed into this following the Masterclass.  Work ongoing.</w:t>
            </w:r>
          </w:p>
          <w:p w:rsidR="00684ED3" w:rsidRPr="00805EA8" w:rsidRDefault="00F1767A" w:rsidP="00684ED3">
            <w:pPr>
              <w:pStyle w:val="Default"/>
              <w:numPr>
                <w:ilvl w:val="0"/>
                <w:numId w:val="9"/>
              </w:numPr>
              <w:rPr>
                <w:rFonts w:ascii="Tahoma" w:hAnsi="Tahoma" w:cs="Tahoma"/>
                <w:color w:val="2E74B5" w:themeColor="accent1" w:themeShade="BF"/>
                <w:sz w:val="22"/>
                <w:szCs w:val="22"/>
              </w:rPr>
            </w:pPr>
            <w:r>
              <w:rPr>
                <w:rFonts w:ascii="Tahoma" w:hAnsi="Tahoma" w:cs="Tahoma"/>
                <w:color w:val="auto"/>
                <w:sz w:val="22"/>
                <w:szCs w:val="22"/>
              </w:rPr>
              <w:t>Mapping of capability and resilience of 3</w:t>
            </w:r>
            <w:r w:rsidRPr="002435BE">
              <w:rPr>
                <w:rFonts w:ascii="Tahoma" w:hAnsi="Tahoma" w:cs="Tahoma"/>
                <w:color w:val="auto"/>
                <w:sz w:val="22"/>
                <w:szCs w:val="22"/>
                <w:vertAlign w:val="superscript"/>
              </w:rPr>
              <w:t>rd</w:t>
            </w:r>
            <w:r>
              <w:rPr>
                <w:rFonts w:ascii="Tahoma" w:hAnsi="Tahoma" w:cs="Tahoma"/>
                <w:color w:val="auto"/>
                <w:sz w:val="22"/>
                <w:szCs w:val="22"/>
              </w:rPr>
              <w:t xml:space="preserve"> sector across the Region – </w:t>
            </w:r>
            <w:r w:rsidR="000E737E">
              <w:rPr>
                <w:rFonts w:ascii="Tahoma" w:hAnsi="Tahoma" w:cs="Tahoma"/>
                <w:color w:val="2E74B5" w:themeColor="accent1" w:themeShade="BF"/>
                <w:sz w:val="22"/>
                <w:szCs w:val="22"/>
              </w:rPr>
              <w:t>ICP Board received interim presentation on 1</w:t>
            </w:r>
            <w:r w:rsidR="000E737E" w:rsidRPr="000E737E">
              <w:rPr>
                <w:rFonts w:ascii="Tahoma" w:hAnsi="Tahoma" w:cs="Tahoma"/>
                <w:color w:val="2E74B5" w:themeColor="accent1" w:themeShade="BF"/>
                <w:sz w:val="22"/>
                <w:szCs w:val="22"/>
                <w:vertAlign w:val="superscript"/>
              </w:rPr>
              <w:t>st</w:t>
            </w:r>
            <w:r w:rsidR="000E737E">
              <w:rPr>
                <w:rFonts w:ascii="Tahoma" w:hAnsi="Tahoma" w:cs="Tahoma"/>
                <w:color w:val="2E74B5" w:themeColor="accent1" w:themeShade="BF"/>
                <w:sz w:val="22"/>
                <w:szCs w:val="22"/>
              </w:rPr>
              <w:t xml:space="preserve"> December.   Full report will be available for ICP Board on 15</w:t>
            </w:r>
            <w:r w:rsidR="000E737E" w:rsidRPr="000E737E">
              <w:rPr>
                <w:rFonts w:ascii="Tahoma" w:hAnsi="Tahoma" w:cs="Tahoma"/>
                <w:color w:val="2E74B5" w:themeColor="accent1" w:themeShade="BF"/>
                <w:sz w:val="22"/>
                <w:szCs w:val="22"/>
                <w:vertAlign w:val="superscript"/>
              </w:rPr>
              <w:t>th</w:t>
            </w:r>
            <w:r w:rsidR="000E737E">
              <w:rPr>
                <w:rFonts w:ascii="Tahoma" w:hAnsi="Tahoma" w:cs="Tahoma"/>
                <w:color w:val="2E74B5" w:themeColor="accent1" w:themeShade="BF"/>
                <w:sz w:val="22"/>
                <w:szCs w:val="22"/>
              </w:rPr>
              <w:t xml:space="preserve"> February and Regional Partnership Board on 16</w:t>
            </w:r>
            <w:r w:rsidR="000E737E" w:rsidRPr="000E737E">
              <w:rPr>
                <w:rFonts w:ascii="Tahoma" w:hAnsi="Tahoma" w:cs="Tahoma"/>
                <w:color w:val="2E74B5" w:themeColor="accent1" w:themeShade="BF"/>
                <w:sz w:val="22"/>
                <w:szCs w:val="22"/>
                <w:vertAlign w:val="superscript"/>
              </w:rPr>
              <w:t>th</w:t>
            </w:r>
            <w:r w:rsidR="000E737E">
              <w:rPr>
                <w:rFonts w:ascii="Tahoma" w:hAnsi="Tahoma" w:cs="Tahoma"/>
                <w:color w:val="2E74B5" w:themeColor="accent1" w:themeShade="BF"/>
                <w:sz w:val="22"/>
                <w:szCs w:val="22"/>
              </w:rPr>
              <w:t xml:space="preserve"> February.</w:t>
            </w:r>
            <w:r w:rsidR="00684ED3">
              <w:rPr>
                <w:rFonts w:ascii="Tahoma" w:hAnsi="Tahoma" w:cs="Tahoma"/>
                <w:color w:val="auto"/>
                <w:sz w:val="22"/>
                <w:szCs w:val="22"/>
              </w:rPr>
              <w:t xml:space="preserve"> Proposals for Regional approach to 3</w:t>
            </w:r>
            <w:r w:rsidR="00684ED3" w:rsidRPr="002435BE">
              <w:rPr>
                <w:rFonts w:ascii="Tahoma" w:hAnsi="Tahoma" w:cs="Tahoma"/>
                <w:color w:val="auto"/>
                <w:sz w:val="22"/>
                <w:szCs w:val="22"/>
                <w:vertAlign w:val="superscript"/>
              </w:rPr>
              <w:t>rd</w:t>
            </w:r>
            <w:r w:rsidR="00684ED3">
              <w:rPr>
                <w:rFonts w:ascii="Tahoma" w:hAnsi="Tahoma" w:cs="Tahoma"/>
                <w:color w:val="auto"/>
                <w:sz w:val="22"/>
                <w:szCs w:val="22"/>
              </w:rPr>
              <w:t xml:space="preserve"> sector support and delivery of preventative services across CVC network – </w:t>
            </w:r>
            <w:r w:rsidR="00684ED3" w:rsidRPr="000E737E">
              <w:rPr>
                <w:rFonts w:ascii="Tahoma" w:hAnsi="Tahoma" w:cs="Tahoma"/>
                <w:color w:val="4472C4" w:themeColor="accent5"/>
                <w:sz w:val="22"/>
                <w:szCs w:val="22"/>
              </w:rPr>
              <w:t xml:space="preserve">Full report and recommendations scheduled </w:t>
            </w:r>
            <w:r w:rsidR="00684ED3">
              <w:rPr>
                <w:rFonts w:ascii="Tahoma" w:hAnsi="Tahoma" w:cs="Tahoma"/>
                <w:color w:val="4472C4" w:themeColor="accent5"/>
                <w:sz w:val="22"/>
                <w:szCs w:val="22"/>
              </w:rPr>
              <w:t>for consideration at ICP meeting on 15</w:t>
            </w:r>
            <w:r w:rsidR="00684ED3" w:rsidRPr="000E737E">
              <w:rPr>
                <w:rFonts w:ascii="Tahoma" w:hAnsi="Tahoma" w:cs="Tahoma"/>
                <w:color w:val="4472C4" w:themeColor="accent5"/>
                <w:sz w:val="22"/>
                <w:szCs w:val="22"/>
                <w:vertAlign w:val="superscript"/>
              </w:rPr>
              <w:t>th</w:t>
            </w:r>
            <w:r w:rsidR="00684ED3">
              <w:rPr>
                <w:rFonts w:ascii="Tahoma" w:hAnsi="Tahoma" w:cs="Tahoma"/>
                <w:color w:val="4472C4" w:themeColor="accent5"/>
                <w:sz w:val="22"/>
                <w:szCs w:val="22"/>
              </w:rPr>
              <w:t xml:space="preserve"> February and Regional Partnership Board on 16</w:t>
            </w:r>
            <w:r w:rsidR="00684ED3" w:rsidRPr="00684ED3">
              <w:rPr>
                <w:rFonts w:ascii="Tahoma" w:hAnsi="Tahoma" w:cs="Tahoma"/>
                <w:color w:val="4472C4" w:themeColor="accent5"/>
                <w:sz w:val="22"/>
                <w:szCs w:val="22"/>
                <w:vertAlign w:val="superscript"/>
              </w:rPr>
              <w:t>th</w:t>
            </w:r>
            <w:r w:rsidR="00684ED3">
              <w:rPr>
                <w:rFonts w:ascii="Tahoma" w:hAnsi="Tahoma" w:cs="Tahoma"/>
                <w:color w:val="4472C4" w:themeColor="accent5"/>
                <w:sz w:val="22"/>
                <w:szCs w:val="22"/>
              </w:rPr>
              <w:t xml:space="preserve"> February.</w:t>
            </w:r>
          </w:p>
          <w:p w:rsidR="005F0EFA" w:rsidRDefault="00805EA8" w:rsidP="00684ED3">
            <w:pPr>
              <w:pStyle w:val="Default"/>
              <w:numPr>
                <w:ilvl w:val="0"/>
                <w:numId w:val="9"/>
              </w:numPr>
              <w:rPr>
                <w:rFonts w:ascii="Tahoma" w:hAnsi="Tahoma" w:cs="Tahoma"/>
                <w:color w:val="2E74B5" w:themeColor="accent1" w:themeShade="BF"/>
                <w:sz w:val="22"/>
                <w:szCs w:val="22"/>
              </w:rPr>
            </w:pPr>
            <w:r>
              <w:rPr>
                <w:rFonts w:ascii="Tahoma" w:hAnsi="Tahoma" w:cs="Tahoma"/>
                <w:color w:val="auto"/>
                <w:sz w:val="22"/>
                <w:szCs w:val="22"/>
              </w:rPr>
              <w:t xml:space="preserve">DEWIS / </w:t>
            </w:r>
            <w:proofErr w:type="spellStart"/>
            <w:r>
              <w:rPr>
                <w:rFonts w:ascii="Tahoma" w:hAnsi="Tahoma" w:cs="Tahoma"/>
                <w:color w:val="auto"/>
                <w:sz w:val="22"/>
                <w:szCs w:val="22"/>
              </w:rPr>
              <w:t>Infoengine</w:t>
            </w:r>
            <w:proofErr w:type="spellEnd"/>
            <w:r>
              <w:rPr>
                <w:rFonts w:ascii="Tahoma" w:hAnsi="Tahoma" w:cs="Tahoma"/>
                <w:color w:val="auto"/>
                <w:sz w:val="22"/>
                <w:szCs w:val="22"/>
              </w:rPr>
              <w:t xml:space="preserve"> </w:t>
            </w:r>
            <w:proofErr w:type="gramStart"/>
            <w:r>
              <w:rPr>
                <w:rFonts w:ascii="Tahoma" w:hAnsi="Tahoma" w:cs="Tahoma"/>
                <w:color w:val="auto"/>
                <w:sz w:val="22"/>
                <w:szCs w:val="22"/>
              </w:rPr>
              <w:t>development  –</w:t>
            </w:r>
            <w:proofErr w:type="gramEnd"/>
            <w:r>
              <w:rPr>
                <w:rFonts w:ascii="Tahoma" w:hAnsi="Tahoma" w:cs="Tahoma"/>
                <w:color w:val="2E74B5" w:themeColor="accent1" w:themeShade="BF"/>
                <w:sz w:val="22"/>
                <w:szCs w:val="22"/>
              </w:rPr>
              <w:t xml:space="preserve"> Good progress across the region with ensuring resources are on </w:t>
            </w:r>
            <w:proofErr w:type="spellStart"/>
            <w:r>
              <w:rPr>
                <w:rFonts w:ascii="Tahoma" w:hAnsi="Tahoma" w:cs="Tahoma"/>
                <w:color w:val="2E74B5" w:themeColor="accent1" w:themeShade="BF"/>
                <w:sz w:val="22"/>
                <w:szCs w:val="22"/>
              </w:rPr>
              <w:t>Dewis</w:t>
            </w:r>
            <w:proofErr w:type="spellEnd"/>
            <w:r>
              <w:rPr>
                <w:rFonts w:ascii="Tahoma" w:hAnsi="Tahoma" w:cs="Tahoma"/>
                <w:color w:val="2E74B5" w:themeColor="accent1" w:themeShade="BF"/>
                <w:sz w:val="22"/>
                <w:szCs w:val="22"/>
              </w:rPr>
              <w:t>/</w:t>
            </w:r>
            <w:proofErr w:type="spellStart"/>
            <w:r>
              <w:rPr>
                <w:rFonts w:ascii="Tahoma" w:hAnsi="Tahoma" w:cs="Tahoma"/>
                <w:color w:val="2E74B5" w:themeColor="accent1" w:themeShade="BF"/>
                <w:sz w:val="22"/>
                <w:szCs w:val="22"/>
              </w:rPr>
              <w:t>Infoengine</w:t>
            </w:r>
            <w:proofErr w:type="spellEnd"/>
            <w:r>
              <w:rPr>
                <w:rFonts w:ascii="Tahoma" w:hAnsi="Tahoma" w:cs="Tahoma"/>
                <w:color w:val="2E74B5" w:themeColor="accent1" w:themeShade="BF"/>
                <w:sz w:val="22"/>
                <w:szCs w:val="22"/>
              </w:rPr>
              <w:t>.  Communication between both systems set for completion end of February 2018.</w:t>
            </w:r>
            <w:r w:rsidR="005F0EFA">
              <w:rPr>
                <w:rFonts w:ascii="Tahoma" w:hAnsi="Tahoma" w:cs="Tahoma"/>
                <w:color w:val="2E74B5" w:themeColor="accent1" w:themeShade="BF"/>
                <w:sz w:val="22"/>
                <w:szCs w:val="22"/>
              </w:rPr>
              <w:t xml:space="preserve">  Local implementation groups established in each LA with varying degrees of momentum achieved</w:t>
            </w:r>
          </w:p>
          <w:p w:rsidR="00805EA8" w:rsidRDefault="005F0EFA" w:rsidP="00684ED3">
            <w:pPr>
              <w:pStyle w:val="Default"/>
              <w:numPr>
                <w:ilvl w:val="0"/>
                <w:numId w:val="9"/>
              </w:numPr>
              <w:rPr>
                <w:rFonts w:ascii="Tahoma" w:hAnsi="Tahoma" w:cs="Tahoma"/>
                <w:color w:val="2E74B5" w:themeColor="accent1" w:themeShade="BF"/>
                <w:sz w:val="22"/>
                <w:szCs w:val="22"/>
              </w:rPr>
            </w:pPr>
            <w:r>
              <w:rPr>
                <w:rFonts w:ascii="Tahoma" w:hAnsi="Tahoma" w:cs="Tahoma"/>
                <w:color w:val="auto"/>
                <w:sz w:val="22"/>
                <w:szCs w:val="22"/>
              </w:rPr>
              <w:t xml:space="preserve">Regional Preventions Framework – </w:t>
            </w:r>
            <w:r>
              <w:rPr>
                <w:rFonts w:ascii="Tahoma" w:hAnsi="Tahoma" w:cs="Tahoma"/>
                <w:color w:val="4472C4" w:themeColor="accent5"/>
                <w:sz w:val="22"/>
                <w:szCs w:val="22"/>
              </w:rPr>
              <w:t>Practice Solutions have been commissioned to undertake this piece of work</w:t>
            </w:r>
            <w:r w:rsidR="00805EA8">
              <w:rPr>
                <w:rFonts w:ascii="Tahoma" w:hAnsi="Tahoma" w:cs="Tahoma"/>
                <w:color w:val="2E74B5" w:themeColor="accent1" w:themeShade="BF"/>
                <w:sz w:val="22"/>
                <w:szCs w:val="22"/>
              </w:rPr>
              <w:t xml:space="preserve"> </w:t>
            </w:r>
            <w:r>
              <w:rPr>
                <w:rFonts w:ascii="Tahoma" w:hAnsi="Tahoma" w:cs="Tahoma"/>
                <w:color w:val="2E74B5" w:themeColor="accent1" w:themeShade="BF"/>
                <w:sz w:val="22"/>
                <w:szCs w:val="22"/>
              </w:rPr>
              <w:t>and will be engaging with all partners through February and March to inform the development of the framework.</w:t>
            </w:r>
          </w:p>
          <w:p w:rsidR="00F04BE6" w:rsidRPr="00F04BE6" w:rsidRDefault="00F04BE6" w:rsidP="00684ED3">
            <w:pPr>
              <w:pStyle w:val="Default"/>
              <w:numPr>
                <w:ilvl w:val="0"/>
                <w:numId w:val="9"/>
              </w:numPr>
              <w:rPr>
                <w:rFonts w:ascii="Tahoma" w:hAnsi="Tahoma" w:cs="Tahoma"/>
                <w:color w:val="4472C4" w:themeColor="accent5"/>
                <w:sz w:val="22"/>
                <w:szCs w:val="22"/>
              </w:rPr>
            </w:pPr>
            <w:r>
              <w:rPr>
                <w:rFonts w:ascii="Tahoma" w:hAnsi="Tahoma" w:cs="Tahoma"/>
                <w:color w:val="auto"/>
                <w:sz w:val="22"/>
                <w:szCs w:val="22"/>
              </w:rPr>
              <w:t xml:space="preserve">Regional Provider Forum/Citizen engagement/ Social Value – </w:t>
            </w:r>
            <w:r w:rsidRPr="00F04BE6">
              <w:rPr>
                <w:rFonts w:ascii="Tahoma" w:hAnsi="Tahoma" w:cs="Tahoma"/>
                <w:color w:val="4472C4" w:themeColor="accent5"/>
                <w:sz w:val="22"/>
                <w:szCs w:val="22"/>
              </w:rPr>
              <w:t>Capacity has been secured to develop proposals about this engagement mechanisms for the Region.  Rosie Thomas from PCC Commissioning will be undertaking this work.</w:t>
            </w:r>
          </w:p>
          <w:p w:rsidR="00684ED3" w:rsidRPr="00A279B6" w:rsidRDefault="00684ED3" w:rsidP="0086089B">
            <w:pPr>
              <w:pStyle w:val="Default"/>
              <w:rPr>
                <w:rFonts w:ascii="Tahoma" w:hAnsi="Tahoma" w:cs="Tahoma"/>
              </w:rPr>
            </w:pPr>
          </w:p>
        </w:tc>
      </w:tr>
      <w:tr w:rsidR="00722777" w:rsidRPr="00DE331C" w:rsidTr="00C928A8">
        <w:tc>
          <w:tcPr>
            <w:tcW w:w="2977" w:type="dxa"/>
            <w:shd w:val="clear" w:color="auto" w:fill="DEEAF6" w:themeFill="accent1" w:themeFillTint="33"/>
          </w:tcPr>
          <w:p w:rsidR="00722777" w:rsidRPr="00DE331C" w:rsidRDefault="00722777" w:rsidP="00524893">
            <w:pPr>
              <w:tabs>
                <w:tab w:val="left" w:pos="2280"/>
              </w:tabs>
              <w:rPr>
                <w:rFonts w:ascii="Tahoma" w:hAnsi="Tahoma" w:cs="Tahoma"/>
                <w:bCs/>
              </w:rPr>
            </w:pPr>
            <w:r w:rsidRPr="00DE331C">
              <w:rPr>
                <w:rFonts w:ascii="Tahoma" w:hAnsi="Tahoma" w:cs="Tahoma"/>
                <w:bCs/>
              </w:rPr>
              <w:t>Shortfalls/Non-completions in last period</w:t>
            </w:r>
          </w:p>
        </w:tc>
        <w:tc>
          <w:tcPr>
            <w:tcW w:w="7229" w:type="dxa"/>
          </w:tcPr>
          <w:p w:rsidR="0020700F" w:rsidRPr="006A1FC3" w:rsidRDefault="0020700F" w:rsidP="0020700F">
            <w:pPr>
              <w:pStyle w:val="Default"/>
              <w:numPr>
                <w:ilvl w:val="0"/>
                <w:numId w:val="9"/>
              </w:numPr>
              <w:rPr>
                <w:rFonts w:ascii="Tahoma" w:hAnsi="Tahoma" w:cs="Tahoma"/>
                <w:color w:val="2E74B5" w:themeColor="accent1" w:themeShade="BF"/>
                <w:sz w:val="22"/>
                <w:szCs w:val="22"/>
              </w:rPr>
            </w:pPr>
            <w:r>
              <w:rPr>
                <w:rFonts w:ascii="Tahoma" w:hAnsi="Tahoma" w:cs="Tahoma"/>
                <w:color w:val="auto"/>
                <w:sz w:val="22"/>
                <w:szCs w:val="22"/>
              </w:rPr>
              <w:t>Completion of LD Market position statement</w:t>
            </w:r>
            <w:r w:rsidR="00A60A73">
              <w:rPr>
                <w:rFonts w:ascii="Tahoma" w:hAnsi="Tahoma" w:cs="Tahoma"/>
                <w:color w:val="auto"/>
                <w:sz w:val="22"/>
                <w:szCs w:val="22"/>
              </w:rPr>
              <w:t xml:space="preserve"> – </w:t>
            </w:r>
            <w:r w:rsidR="00A60A73" w:rsidRPr="006A1FC3">
              <w:rPr>
                <w:rFonts w:ascii="Tahoma" w:hAnsi="Tahoma" w:cs="Tahoma"/>
                <w:color w:val="2E74B5" w:themeColor="accent1" w:themeShade="BF"/>
                <w:sz w:val="22"/>
                <w:szCs w:val="22"/>
              </w:rPr>
              <w:t>Provider / Commissioner Workshop</w:t>
            </w:r>
            <w:r w:rsidR="00F1767A" w:rsidRPr="006A1FC3">
              <w:rPr>
                <w:rFonts w:ascii="Tahoma" w:hAnsi="Tahoma" w:cs="Tahoma"/>
                <w:color w:val="2E74B5" w:themeColor="accent1" w:themeShade="BF"/>
                <w:sz w:val="22"/>
                <w:szCs w:val="22"/>
              </w:rPr>
              <w:t xml:space="preserve"> at end of October resulted in requirement for further amendments.  Final</w:t>
            </w:r>
            <w:r w:rsidR="005F0EFA">
              <w:rPr>
                <w:rFonts w:ascii="Tahoma" w:hAnsi="Tahoma" w:cs="Tahoma"/>
                <w:color w:val="2E74B5" w:themeColor="accent1" w:themeShade="BF"/>
                <w:sz w:val="22"/>
                <w:szCs w:val="22"/>
              </w:rPr>
              <w:t xml:space="preserve"> </w:t>
            </w:r>
            <w:r w:rsidR="00F04BE6">
              <w:rPr>
                <w:rFonts w:ascii="Tahoma" w:hAnsi="Tahoma" w:cs="Tahoma"/>
                <w:color w:val="2E74B5" w:themeColor="accent1" w:themeShade="BF"/>
                <w:sz w:val="22"/>
                <w:szCs w:val="22"/>
              </w:rPr>
              <w:t>draft needs to go back to the sector for final approval and will be published in March.</w:t>
            </w:r>
            <w:r w:rsidR="005F0EFA">
              <w:rPr>
                <w:rFonts w:ascii="Tahoma" w:hAnsi="Tahoma" w:cs="Tahoma"/>
                <w:color w:val="2E74B5" w:themeColor="accent1" w:themeShade="BF"/>
                <w:sz w:val="22"/>
                <w:szCs w:val="22"/>
              </w:rPr>
              <w:t xml:space="preserve"> </w:t>
            </w:r>
          </w:p>
          <w:p w:rsidR="0020700F" w:rsidRPr="006A1FC3" w:rsidRDefault="0020700F" w:rsidP="0020700F">
            <w:pPr>
              <w:pStyle w:val="Default"/>
              <w:numPr>
                <w:ilvl w:val="0"/>
                <w:numId w:val="9"/>
              </w:numPr>
              <w:rPr>
                <w:rFonts w:ascii="Tahoma" w:hAnsi="Tahoma" w:cs="Tahoma"/>
                <w:color w:val="2E74B5" w:themeColor="accent1" w:themeShade="BF"/>
                <w:sz w:val="22"/>
                <w:szCs w:val="22"/>
              </w:rPr>
            </w:pPr>
            <w:r>
              <w:rPr>
                <w:rFonts w:ascii="Tahoma" w:hAnsi="Tahoma" w:cs="Tahoma"/>
                <w:color w:val="auto"/>
                <w:sz w:val="22"/>
                <w:szCs w:val="22"/>
              </w:rPr>
              <w:lastRenderedPageBreak/>
              <w:t>Development of a vision and strategy for technology enabled care (TEC)</w:t>
            </w:r>
            <w:r w:rsidR="00F1767A">
              <w:rPr>
                <w:rFonts w:ascii="Tahoma" w:hAnsi="Tahoma" w:cs="Tahoma"/>
                <w:color w:val="auto"/>
                <w:sz w:val="22"/>
                <w:szCs w:val="22"/>
              </w:rPr>
              <w:t xml:space="preserve">.  </w:t>
            </w:r>
            <w:r w:rsidR="00F04BE6" w:rsidRPr="00F04BE6">
              <w:rPr>
                <w:rFonts w:ascii="Tahoma" w:hAnsi="Tahoma" w:cs="Tahoma"/>
                <w:color w:val="4472C4" w:themeColor="accent5"/>
                <w:sz w:val="22"/>
                <w:szCs w:val="22"/>
              </w:rPr>
              <w:t xml:space="preserve">It was agreed by </w:t>
            </w:r>
            <w:r w:rsidR="00F04BE6">
              <w:rPr>
                <w:rFonts w:ascii="Tahoma" w:hAnsi="Tahoma" w:cs="Tahoma"/>
                <w:color w:val="4472C4" w:themeColor="accent5"/>
                <w:sz w:val="22"/>
                <w:szCs w:val="22"/>
              </w:rPr>
              <w:t xml:space="preserve">the </w:t>
            </w:r>
            <w:r w:rsidR="00684ED3">
              <w:rPr>
                <w:rFonts w:ascii="Tahoma" w:hAnsi="Tahoma" w:cs="Tahoma"/>
                <w:color w:val="4472C4" w:themeColor="accent5"/>
                <w:sz w:val="22"/>
                <w:szCs w:val="22"/>
              </w:rPr>
              <w:t>ICP Board on 1</w:t>
            </w:r>
            <w:r w:rsidR="00684ED3" w:rsidRPr="00684ED3">
              <w:rPr>
                <w:rFonts w:ascii="Tahoma" w:hAnsi="Tahoma" w:cs="Tahoma"/>
                <w:color w:val="4472C4" w:themeColor="accent5"/>
                <w:sz w:val="22"/>
                <w:szCs w:val="22"/>
                <w:vertAlign w:val="superscript"/>
              </w:rPr>
              <w:t>st</w:t>
            </w:r>
            <w:r w:rsidR="00684ED3">
              <w:rPr>
                <w:rFonts w:ascii="Tahoma" w:hAnsi="Tahoma" w:cs="Tahoma"/>
                <w:color w:val="4472C4" w:themeColor="accent5"/>
                <w:sz w:val="22"/>
                <w:szCs w:val="22"/>
              </w:rPr>
              <w:t xml:space="preserve"> Dec to </w:t>
            </w:r>
            <w:r w:rsidR="00805EA8">
              <w:rPr>
                <w:rFonts w:ascii="Tahoma" w:hAnsi="Tahoma" w:cs="Tahoma"/>
                <w:color w:val="4472C4" w:themeColor="accent5"/>
                <w:sz w:val="22"/>
                <w:szCs w:val="22"/>
              </w:rPr>
              <w:t>build TEC into the wider commissioned Preventions Framework.</w:t>
            </w:r>
          </w:p>
          <w:p w:rsidR="0081199E" w:rsidRPr="00A279B6" w:rsidRDefault="0081199E" w:rsidP="00A279B6">
            <w:pPr>
              <w:ind w:left="360"/>
              <w:rPr>
                <w:rFonts w:ascii="Tahoma" w:hAnsi="Tahoma" w:cs="Tahoma"/>
              </w:rPr>
            </w:pPr>
          </w:p>
        </w:tc>
      </w:tr>
      <w:tr w:rsidR="00722777" w:rsidRPr="00DE331C" w:rsidTr="00C928A8">
        <w:tc>
          <w:tcPr>
            <w:tcW w:w="2977" w:type="dxa"/>
            <w:shd w:val="clear" w:color="auto" w:fill="DEEAF6" w:themeFill="accent1" w:themeFillTint="33"/>
          </w:tcPr>
          <w:p w:rsidR="00722777" w:rsidRPr="00DE331C" w:rsidRDefault="00722777" w:rsidP="00524893">
            <w:pPr>
              <w:tabs>
                <w:tab w:val="left" w:pos="2280"/>
              </w:tabs>
              <w:rPr>
                <w:rFonts w:ascii="Tahoma" w:hAnsi="Tahoma" w:cs="Tahoma"/>
                <w:bCs/>
              </w:rPr>
            </w:pPr>
            <w:r w:rsidRPr="00DE331C">
              <w:rPr>
                <w:rFonts w:ascii="Tahoma" w:hAnsi="Tahoma" w:cs="Tahoma"/>
                <w:bCs/>
              </w:rPr>
              <w:lastRenderedPageBreak/>
              <w:t>Forecast for next period</w:t>
            </w:r>
          </w:p>
        </w:tc>
        <w:tc>
          <w:tcPr>
            <w:tcW w:w="7229" w:type="dxa"/>
          </w:tcPr>
          <w:p w:rsidR="002F583C" w:rsidRDefault="00F1767A" w:rsidP="002435BE">
            <w:pPr>
              <w:pStyle w:val="Default"/>
              <w:numPr>
                <w:ilvl w:val="0"/>
                <w:numId w:val="9"/>
              </w:numPr>
              <w:rPr>
                <w:rFonts w:ascii="Tahoma" w:hAnsi="Tahoma" w:cs="Tahoma"/>
                <w:color w:val="auto"/>
                <w:sz w:val="22"/>
                <w:szCs w:val="22"/>
              </w:rPr>
            </w:pPr>
            <w:r>
              <w:rPr>
                <w:rFonts w:ascii="Tahoma" w:hAnsi="Tahoma" w:cs="Tahoma"/>
                <w:color w:val="auto"/>
                <w:sz w:val="22"/>
                <w:szCs w:val="22"/>
              </w:rPr>
              <w:t xml:space="preserve">Finalised </w:t>
            </w:r>
            <w:r w:rsidR="002435BE">
              <w:rPr>
                <w:rFonts w:ascii="Tahoma" w:hAnsi="Tahoma" w:cs="Tahoma"/>
                <w:color w:val="auto"/>
                <w:sz w:val="22"/>
                <w:szCs w:val="22"/>
              </w:rPr>
              <w:t>learning and development programme for Commissioners</w:t>
            </w:r>
          </w:p>
          <w:p w:rsidR="002435BE" w:rsidRDefault="003F798D" w:rsidP="002435BE">
            <w:pPr>
              <w:pStyle w:val="Default"/>
              <w:numPr>
                <w:ilvl w:val="0"/>
                <w:numId w:val="9"/>
              </w:numPr>
              <w:rPr>
                <w:rFonts w:ascii="Tahoma" w:hAnsi="Tahoma" w:cs="Tahoma"/>
                <w:color w:val="auto"/>
                <w:sz w:val="22"/>
                <w:szCs w:val="22"/>
              </w:rPr>
            </w:pPr>
            <w:r>
              <w:rPr>
                <w:rFonts w:ascii="Tahoma" w:hAnsi="Tahoma" w:cs="Tahoma"/>
                <w:color w:val="auto"/>
                <w:sz w:val="22"/>
                <w:szCs w:val="22"/>
              </w:rPr>
              <w:t>Publication</w:t>
            </w:r>
            <w:r w:rsidR="002435BE">
              <w:rPr>
                <w:rFonts w:ascii="Tahoma" w:hAnsi="Tahoma" w:cs="Tahoma"/>
                <w:color w:val="auto"/>
                <w:sz w:val="22"/>
                <w:szCs w:val="22"/>
              </w:rPr>
              <w:t xml:space="preserve"> of LD Market position statement</w:t>
            </w:r>
          </w:p>
          <w:p w:rsidR="002435BE" w:rsidRDefault="006A1FC3" w:rsidP="002435BE">
            <w:pPr>
              <w:pStyle w:val="Default"/>
              <w:numPr>
                <w:ilvl w:val="0"/>
                <w:numId w:val="9"/>
              </w:numPr>
              <w:rPr>
                <w:rFonts w:ascii="Tahoma" w:hAnsi="Tahoma" w:cs="Tahoma"/>
                <w:color w:val="auto"/>
                <w:sz w:val="22"/>
                <w:szCs w:val="22"/>
              </w:rPr>
            </w:pPr>
            <w:r>
              <w:rPr>
                <w:rFonts w:ascii="Tahoma" w:hAnsi="Tahoma" w:cs="Tahoma"/>
                <w:color w:val="auto"/>
                <w:sz w:val="22"/>
                <w:szCs w:val="22"/>
              </w:rPr>
              <w:t>Final Report and recommendations regarding r</w:t>
            </w:r>
            <w:r w:rsidR="002435BE">
              <w:rPr>
                <w:rFonts w:ascii="Tahoma" w:hAnsi="Tahoma" w:cs="Tahoma"/>
                <w:color w:val="auto"/>
                <w:sz w:val="22"/>
                <w:szCs w:val="22"/>
              </w:rPr>
              <w:t>egional approach to 3</w:t>
            </w:r>
            <w:r w:rsidR="002435BE" w:rsidRPr="002435BE">
              <w:rPr>
                <w:rFonts w:ascii="Tahoma" w:hAnsi="Tahoma" w:cs="Tahoma"/>
                <w:color w:val="auto"/>
                <w:sz w:val="22"/>
                <w:szCs w:val="22"/>
                <w:vertAlign w:val="superscript"/>
              </w:rPr>
              <w:t>rd</w:t>
            </w:r>
            <w:r w:rsidR="002435BE">
              <w:rPr>
                <w:rFonts w:ascii="Tahoma" w:hAnsi="Tahoma" w:cs="Tahoma"/>
                <w:color w:val="auto"/>
                <w:sz w:val="22"/>
                <w:szCs w:val="22"/>
              </w:rPr>
              <w:t xml:space="preserve"> sector support and delivery of preventative services across CVC network</w:t>
            </w:r>
            <w:r w:rsidR="005F0EFA">
              <w:rPr>
                <w:rFonts w:ascii="Tahoma" w:hAnsi="Tahoma" w:cs="Tahoma"/>
                <w:color w:val="auto"/>
                <w:sz w:val="22"/>
                <w:szCs w:val="22"/>
              </w:rPr>
              <w:t xml:space="preserve"> – to ICP Board on 15</w:t>
            </w:r>
            <w:r w:rsidR="005F0EFA" w:rsidRPr="005F0EFA">
              <w:rPr>
                <w:rFonts w:ascii="Tahoma" w:hAnsi="Tahoma" w:cs="Tahoma"/>
                <w:color w:val="auto"/>
                <w:sz w:val="22"/>
                <w:szCs w:val="22"/>
                <w:vertAlign w:val="superscript"/>
              </w:rPr>
              <w:t>th</w:t>
            </w:r>
            <w:r w:rsidR="005F0EFA">
              <w:rPr>
                <w:rFonts w:ascii="Tahoma" w:hAnsi="Tahoma" w:cs="Tahoma"/>
                <w:color w:val="auto"/>
                <w:sz w:val="22"/>
                <w:szCs w:val="22"/>
              </w:rPr>
              <w:t xml:space="preserve"> Feb and RPB on 16</w:t>
            </w:r>
            <w:r w:rsidR="005F0EFA" w:rsidRPr="005F0EFA">
              <w:rPr>
                <w:rFonts w:ascii="Tahoma" w:hAnsi="Tahoma" w:cs="Tahoma"/>
                <w:color w:val="auto"/>
                <w:sz w:val="22"/>
                <w:szCs w:val="22"/>
                <w:vertAlign w:val="superscript"/>
              </w:rPr>
              <w:t>th</w:t>
            </w:r>
            <w:r w:rsidR="005F0EFA">
              <w:rPr>
                <w:rFonts w:ascii="Tahoma" w:hAnsi="Tahoma" w:cs="Tahoma"/>
                <w:color w:val="auto"/>
                <w:sz w:val="22"/>
                <w:szCs w:val="22"/>
              </w:rPr>
              <w:t xml:space="preserve"> Feb</w:t>
            </w:r>
          </w:p>
          <w:p w:rsidR="002435BE" w:rsidRPr="005F0EFA" w:rsidRDefault="006A1FC3" w:rsidP="005F0EFA">
            <w:pPr>
              <w:pStyle w:val="Default"/>
              <w:numPr>
                <w:ilvl w:val="0"/>
                <w:numId w:val="9"/>
              </w:numPr>
              <w:rPr>
                <w:rFonts w:ascii="Tahoma" w:hAnsi="Tahoma" w:cs="Tahoma"/>
                <w:color w:val="auto"/>
                <w:sz w:val="22"/>
                <w:szCs w:val="22"/>
              </w:rPr>
            </w:pPr>
            <w:r>
              <w:rPr>
                <w:rFonts w:ascii="Tahoma" w:hAnsi="Tahoma" w:cs="Tahoma"/>
                <w:color w:val="auto"/>
                <w:sz w:val="22"/>
                <w:szCs w:val="22"/>
              </w:rPr>
              <w:t>Final report of m</w:t>
            </w:r>
            <w:r w:rsidR="002435BE">
              <w:rPr>
                <w:rFonts w:ascii="Tahoma" w:hAnsi="Tahoma" w:cs="Tahoma"/>
                <w:color w:val="auto"/>
                <w:sz w:val="22"/>
                <w:szCs w:val="22"/>
              </w:rPr>
              <w:t>apping of capability and resilience of 3</w:t>
            </w:r>
            <w:r w:rsidR="002435BE" w:rsidRPr="002435BE">
              <w:rPr>
                <w:rFonts w:ascii="Tahoma" w:hAnsi="Tahoma" w:cs="Tahoma"/>
                <w:color w:val="auto"/>
                <w:sz w:val="22"/>
                <w:szCs w:val="22"/>
                <w:vertAlign w:val="superscript"/>
              </w:rPr>
              <w:t>rd</w:t>
            </w:r>
            <w:r w:rsidR="002435BE">
              <w:rPr>
                <w:rFonts w:ascii="Tahoma" w:hAnsi="Tahoma" w:cs="Tahoma"/>
                <w:color w:val="auto"/>
                <w:sz w:val="22"/>
                <w:szCs w:val="22"/>
              </w:rPr>
              <w:t xml:space="preserve"> sector across the Region</w:t>
            </w:r>
            <w:r w:rsidR="005F0EFA">
              <w:rPr>
                <w:rFonts w:ascii="Tahoma" w:hAnsi="Tahoma" w:cs="Tahoma"/>
                <w:color w:val="auto"/>
                <w:sz w:val="22"/>
                <w:szCs w:val="22"/>
              </w:rPr>
              <w:t xml:space="preserve"> - to ICP Board on 15</w:t>
            </w:r>
            <w:r w:rsidR="005F0EFA" w:rsidRPr="005F0EFA">
              <w:rPr>
                <w:rFonts w:ascii="Tahoma" w:hAnsi="Tahoma" w:cs="Tahoma"/>
                <w:color w:val="auto"/>
                <w:sz w:val="22"/>
                <w:szCs w:val="22"/>
                <w:vertAlign w:val="superscript"/>
              </w:rPr>
              <w:t>th</w:t>
            </w:r>
            <w:r w:rsidR="005F0EFA">
              <w:rPr>
                <w:rFonts w:ascii="Tahoma" w:hAnsi="Tahoma" w:cs="Tahoma"/>
                <w:color w:val="auto"/>
                <w:sz w:val="22"/>
                <w:szCs w:val="22"/>
              </w:rPr>
              <w:t xml:space="preserve"> Feb and RPB on 16</w:t>
            </w:r>
            <w:r w:rsidR="005F0EFA" w:rsidRPr="005F0EFA">
              <w:rPr>
                <w:rFonts w:ascii="Tahoma" w:hAnsi="Tahoma" w:cs="Tahoma"/>
                <w:color w:val="auto"/>
                <w:sz w:val="22"/>
                <w:szCs w:val="22"/>
                <w:vertAlign w:val="superscript"/>
              </w:rPr>
              <w:t>th</w:t>
            </w:r>
            <w:r w:rsidR="005F0EFA">
              <w:rPr>
                <w:rFonts w:ascii="Tahoma" w:hAnsi="Tahoma" w:cs="Tahoma"/>
                <w:color w:val="auto"/>
                <w:sz w:val="22"/>
                <w:szCs w:val="22"/>
              </w:rPr>
              <w:t xml:space="preserve"> Feb</w:t>
            </w:r>
          </w:p>
          <w:p w:rsidR="0086089B" w:rsidRDefault="0086089B" w:rsidP="002435BE">
            <w:pPr>
              <w:pStyle w:val="Default"/>
              <w:numPr>
                <w:ilvl w:val="0"/>
                <w:numId w:val="9"/>
              </w:numPr>
              <w:rPr>
                <w:rFonts w:ascii="Tahoma" w:hAnsi="Tahoma" w:cs="Tahoma"/>
                <w:color w:val="auto"/>
                <w:sz w:val="22"/>
                <w:szCs w:val="22"/>
              </w:rPr>
            </w:pPr>
            <w:r>
              <w:rPr>
                <w:rFonts w:ascii="Tahoma" w:hAnsi="Tahoma" w:cs="Tahoma"/>
                <w:color w:val="auto"/>
                <w:sz w:val="22"/>
                <w:szCs w:val="22"/>
              </w:rPr>
              <w:t>Proposals for engagement mechanisms with providers and citizens (incorporating social value) to be pulled together throughout February and March with reference to ICP Board and RPB</w:t>
            </w:r>
          </w:p>
          <w:p w:rsidR="00DE7634" w:rsidRDefault="00DE7634" w:rsidP="002435BE">
            <w:pPr>
              <w:pStyle w:val="Default"/>
              <w:numPr>
                <w:ilvl w:val="0"/>
                <w:numId w:val="9"/>
              </w:numPr>
              <w:rPr>
                <w:rFonts w:ascii="Tahoma" w:hAnsi="Tahoma" w:cs="Tahoma"/>
                <w:color w:val="auto"/>
                <w:sz w:val="22"/>
                <w:szCs w:val="22"/>
              </w:rPr>
            </w:pPr>
            <w:r>
              <w:rPr>
                <w:rFonts w:ascii="Tahoma" w:hAnsi="Tahoma" w:cs="Tahoma"/>
                <w:color w:val="auto"/>
                <w:sz w:val="22"/>
                <w:szCs w:val="22"/>
              </w:rPr>
              <w:t>Work to develop Regional Preventions Framework will be underway (Led by Practice Solutions) throughout February and March</w:t>
            </w:r>
          </w:p>
          <w:p w:rsidR="00DE7634" w:rsidRDefault="00DE7634" w:rsidP="002435BE">
            <w:pPr>
              <w:pStyle w:val="Default"/>
              <w:numPr>
                <w:ilvl w:val="0"/>
                <w:numId w:val="9"/>
              </w:numPr>
              <w:rPr>
                <w:rFonts w:ascii="Tahoma" w:hAnsi="Tahoma" w:cs="Tahoma"/>
                <w:color w:val="auto"/>
                <w:sz w:val="22"/>
                <w:szCs w:val="22"/>
              </w:rPr>
            </w:pPr>
            <w:r>
              <w:rPr>
                <w:rFonts w:ascii="Tahoma" w:hAnsi="Tahoma" w:cs="Tahoma"/>
                <w:color w:val="auto"/>
                <w:sz w:val="22"/>
                <w:szCs w:val="22"/>
              </w:rPr>
              <w:t>Housing LIN will be undertaking Housing Needs analysis for Older people in Pembrokeshire and Ceredigion (extending the work that was completed in Carmarthenshire across the Region)</w:t>
            </w:r>
          </w:p>
          <w:p w:rsidR="00DE7634" w:rsidRDefault="00DE7634" w:rsidP="002435BE">
            <w:pPr>
              <w:pStyle w:val="Default"/>
              <w:numPr>
                <w:ilvl w:val="0"/>
                <w:numId w:val="9"/>
              </w:numPr>
              <w:rPr>
                <w:rFonts w:ascii="Tahoma" w:hAnsi="Tahoma" w:cs="Tahoma"/>
                <w:color w:val="auto"/>
                <w:sz w:val="22"/>
                <w:szCs w:val="22"/>
              </w:rPr>
            </w:pPr>
            <w:r>
              <w:rPr>
                <w:rFonts w:ascii="Tahoma" w:hAnsi="Tahoma" w:cs="Tahoma"/>
                <w:color w:val="auto"/>
                <w:sz w:val="22"/>
                <w:szCs w:val="22"/>
              </w:rPr>
              <w:t>We will appoint consultants to develop a predictor tool for LD Housing Needs (currently out to tender – closing date 7</w:t>
            </w:r>
            <w:r w:rsidRPr="00DE7634">
              <w:rPr>
                <w:rFonts w:ascii="Tahoma" w:hAnsi="Tahoma" w:cs="Tahoma"/>
                <w:color w:val="auto"/>
                <w:sz w:val="22"/>
                <w:szCs w:val="22"/>
                <w:vertAlign w:val="superscript"/>
              </w:rPr>
              <w:t>th</w:t>
            </w:r>
            <w:r>
              <w:rPr>
                <w:rFonts w:ascii="Tahoma" w:hAnsi="Tahoma" w:cs="Tahoma"/>
                <w:color w:val="auto"/>
                <w:sz w:val="22"/>
                <w:szCs w:val="22"/>
              </w:rPr>
              <w:t xml:space="preserve"> </w:t>
            </w:r>
            <w:r w:rsidR="00805EA8">
              <w:rPr>
                <w:rFonts w:ascii="Tahoma" w:hAnsi="Tahoma" w:cs="Tahoma"/>
                <w:color w:val="auto"/>
                <w:sz w:val="22"/>
                <w:szCs w:val="22"/>
              </w:rPr>
              <w:t>February)</w:t>
            </w:r>
          </w:p>
          <w:p w:rsidR="002435BE" w:rsidRPr="00DE331C" w:rsidRDefault="002435BE" w:rsidP="00DE7634">
            <w:pPr>
              <w:pStyle w:val="Default"/>
              <w:rPr>
                <w:rFonts w:ascii="Tahoma" w:hAnsi="Tahoma" w:cs="Tahoma"/>
                <w:color w:val="auto"/>
                <w:sz w:val="22"/>
                <w:szCs w:val="22"/>
              </w:rPr>
            </w:pPr>
          </w:p>
        </w:tc>
      </w:tr>
      <w:tr w:rsidR="00722777" w:rsidRPr="00DE331C" w:rsidTr="00C928A8">
        <w:tc>
          <w:tcPr>
            <w:tcW w:w="2977" w:type="dxa"/>
            <w:shd w:val="clear" w:color="auto" w:fill="DEEAF6" w:themeFill="accent1" w:themeFillTint="33"/>
          </w:tcPr>
          <w:p w:rsidR="00722777" w:rsidRPr="00DE331C" w:rsidRDefault="00722777" w:rsidP="00524893">
            <w:pPr>
              <w:tabs>
                <w:tab w:val="left" w:pos="2280"/>
              </w:tabs>
              <w:rPr>
                <w:rFonts w:ascii="Tahoma" w:hAnsi="Tahoma" w:cs="Tahoma"/>
                <w:bCs/>
              </w:rPr>
            </w:pPr>
            <w:r w:rsidRPr="00DE331C">
              <w:rPr>
                <w:rFonts w:ascii="Tahoma" w:hAnsi="Tahoma" w:cs="Tahoma"/>
                <w:bCs/>
              </w:rPr>
              <w:t>Financial status</w:t>
            </w:r>
          </w:p>
        </w:tc>
        <w:tc>
          <w:tcPr>
            <w:tcW w:w="7229" w:type="dxa"/>
          </w:tcPr>
          <w:p w:rsidR="00EC3FC3" w:rsidRDefault="002B77C5" w:rsidP="00DE331C">
            <w:pPr>
              <w:pStyle w:val="Default"/>
              <w:rPr>
                <w:rFonts w:ascii="Tahoma" w:hAnsi="Tahoma" w:cs="Tahoma"/>
                <w:color w:val="auto"/>
                <w:sz w:val="22"/>
                <w:szCs w:val="22"/>
              </w:rPr>
            </w:pPr>
            <w:r>
              <w:rPr>
                <w:rFonts w:ascii="Tahoma" w:hAnsi="Tahoma" w:cs="Tahoma"/>
                <w:color w:val="auto"/>
                <w:sz w:val="22"/>
                <w:szCs w:val="22"/>
              </w:rPr>
              <w:t>Allocation - £98,408.00</w:t>
            </w:r>
          </w:p>
          <w:p w:rsidR="002B77C5" w:rsidRPr="00DE331C" w:rsidRDefault="002B77C5" w:rsidP="00DE331C">
            <w:pPr>
              <w:pStyle w:val="Default"/>
              <w:rPr>
                <w:rFonts w:ascii="Tahoma" w:hAnsi="Tahoma" w:cs="Tahoma"/>
                <w:color w:val="auto"/>
                <w:sz w:val="22"/>
                <w:szCs w:val="22"/>
              </w:rPr>
            </w:pPr>
            <w:r>
              <w:rPr>
                <w:rFonts w:ascii="Tahoma" w:hAnsi="Tahoma" w:cs="Tahoma"/>
                <w:color w:val="auto"/>
                <w:sz w:val="22"/>
                <w:szCs w:val="22"/>
              </w:rPr>
              <w:t>Committed - £98,408.00</w:t>
            </w:r>
          </w:p>
        </w:tc>
      </w:tr>
    </w:tbl>
    <w:p w:rsidR="00524893" w:rsidRDefault="00524893" w:rsidP="00FF1625">
      <w:pPr>
        <w:tabs>
          <w:tab w:val="left" w:pos="2280"/>
        </w:tabs>
        <w:jc w:val="center"/>
        <w:rPr>
          <w:rFonts w:ascii="Tahoma" w:hAnsi="Tahoma" w:cs="Tahoma"/>
        </w:rPr>
      </w:pPr>
    </w:p>
    <w:p w:rsidR="00524893" w:rsidRDefault="00524893" w:rsidP="00524893">
      <w:pPr>
        <w:pStyle w:val="Default"/>
      </w:pPr>
    </w:p>
    <w:p w:rsidR="00524893" w:rsidRPr="00722777" w:rsidRDefault="00722777" w:rsidP="00722777">
      <w:pPr>
        <w:pStyle w:val="Default"/>
      </w:pPr>
      <w:r>
        <w:t xml:space="preserve"> </w:t>
      </w:r>
      <w:r w:rsidR="00524893">
        <w:rPr>
          <w:sz w:val="23"/>
          <w:szCs w:val="23"/>
        </w:rPr>
        <w:t xml:space="preserve"> </w:t>
      </w:r>
    </w:p>
    <w:p w:rsidR="00524893" w:rsidRDefault="00524893" w:rsidP="00FF1625">
      <w:pPr>
        <w:tabs>
          <w:tab w:val="left" w:pos="2280"/>
        </w:tabs>
        <w:jc w:val="center"/>
        <w:rPr>
          <w:rFonts w:ascii="Tahoma" w:hAnsi="Tahoma" w:cs="Tahoma"/>
        </w:rPr>
      </w:pPr>
    </w:p>
    <w:p w:rsidR="00524893" w:rsidRPr="00FF1625" w:rsidRDefault="00524893" w:rsidP="00FF1625">
      <w:pPr>
        <w:tabs>
          <w:tab w:val="left" w:pos="2280"/>
        </w:tabs>
        <w:jc w:val="center"/>
        <w:rPr>
          <w:rFonts w:ascii="Tahoma" w:hAnsi="Tahoma" w:cs="Tahoma"/>
        </w:rPr>
      </w:pPr>
    </w:p>
    <w:sectPr w:rsidR="00524893" w:rsidRPr="00FF1625" w:rsidSect="00524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A7A3B"/>
    <w:multiLevelType w:val="hybridMultilevel"/>
    <w:tmpl w:val="06C2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B329B"/>
    <w:multiLevelType w:val="hybridMultilevel"/>
    <w:tmpl w:val="549EB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C2AC9"/>
    <w:multiLevelType w:val="hybridMultilevel"/>
    <w:tmpl w:val="42063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0628FE"/>
    <w:multiLevelType w:val="hybridMultilevel"/>
    <w:tmpl w:val="ACA0E94A"/>
    <w:lvl w:ilvl="0" w:tplc="978C43A6">
      <w:start w:val="1"/>
      <w:numFmt w:val="decimal"/>
      <w:lvlText w:val="%1."/>
      <w:lvlJc w:val="left"/>
      <w:pPr>
        <w:ind w:left="720"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8B6591"/>
    <w:multiLevelType w:val="hybridMultilevel"/>
    <w:tmpl w:val="94B20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7726FC"/>
    <w:multiLevelType w:val="hybridMultilevel"/>
    <w:tmpl w:val="A310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C07A0"/>
    <w:multiLevelType w:val="hybridMultilevel"/>
    <w:tmpl w:val="4ED6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73FBF"/>
    <w:multiLevelType w:val="hybridMultilevel"/>
    <w:tmpl w:val="75D4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BE07F7"/>
    <w:multiLevelType w:val="hybridMultilevel"/>
    <w:tmpl w:val="7756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8"/>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A0"/>
    <w:rsid w:val="000402A4"/>
    <w:rsid w:val="000E737E"/>
    <w:rsid w:val="000F10CA"/>
    <w:rsid w:val="00186C9C"/>
    <w:rsid w:val="0019168A"/>
    <w:rsid w:val="001C19F6"/>
    <w:rsid w:val="0020700F"/>
    <w:rsid w:val="002218EA"/>
    <w:rsid w:val="002435BE"/>
    <w:rsid w:val="00284CA9"/>
    <w:rsid w:val="002A1569"/>
    <w:rsid w:val="002B77C5"/>
    <w:rsid w:val="002F583C"/>
    <w:rsid w:val="00345810"/>
    <w:rsid w:val="003762A5"/>
    <w:rsid w:val="00393EEC"/>
    <w:rsid w:val="003A1628"/>
    <w:rsid w:val="003F798D"/>
    <w:rsid w:val="00413905"/>
    <w:rsid w:val="00443E65"/>
    <w:rsid w:val="00481509"/>
    <w:rsid w:val="00524893"/>
    <w:rsid w:val="005423C3"/>
    <w:rsid w:val="00553978"/>
    <w:rsid w:val="0058703B"/>
    <w:rsid w:val="005A652B"/>
    <w:rsid w:val="005C7AC9"/>
    <w:rsid w:val="005D0EF4"/>
    <w:rsid w:val="005F0EFA"/>
    <w:rsid w:val="00682CCA"/>
    <w:rsid w:val="00684ED3"/>
    <w:rsid w:val="006A1FC3"/>
    <w:rsid w:val="006D63DA"/>
    <w:rsid w:val="006D6A76"/>
    <w:rsid w:val="00722777"/>
    <w:rsid w:val="007A03D4"/>
    <w:rsid w:val="00805EA8"/>
    <w:rsid w:val="0081199E"/>
    <w:rsid w:val="00816755"/>
    <w:rsid w:val="008403F1"/>
    <w:rsid w:val="0086089B"/>
    <w:rsid w:val="0089736F"/>
    <w:rsid w:val="00982898"/>
    <w:rsid w:val="00A279B6"/>
    <w:rsid w:val="00A41C17"/>
    <w:rsid w:val="00A60A73"/>
    <w:rsid w:val="00AF3B85"/>
    <w:rsid w:val="00BA68ED"/>
    <w:rsid w:val="00BB2ED5"/>
    <w:rsid w:val="00C02B79"/>
    <w:rsid w:val="00C42B6F"/>
    <w:rsid w:val="00C928A8"/>
    <w:rsid w:val="00CE729D"/>
    <w:rsid w:val="00D54CF7"/>
    <w:rsid w:val="00D638A0"/>
    <w:rsid w:val="00D76560"/>
    <w:rsid w:val="00DA0BB8"/>
    <w:rsid w:val="00DE331C"/>
    <w:rsid w:val="00DE7634"/>
    <w:rsid w:val="00E30ABC"/>
    <w:rsid w:val="00E3757D"/>
    <w:rsid w:val="00EC07DF"/>
    <w:rsid w:val="00EC3FC3"/>
    <w:rsid w:val="00EE41EA"/>
    <w:rsid w:val="00EF0502"/>
    <w:rsid w:val="00F04BE6"/>
    <w:rsid w:val="00F1767A"/>
    <w:rsid w:val="00F5544C"/>
    <w:rsid w:val="00F97460"/>
    <w:rsid w:val="00FB4CFF"/>
    <w:rsid w:val="00FB5936"/>
    <w:rsid w:val="00FE333C"/>
    <w:rsid w:val="00FF1625"/>
    <w:rsid w:val="00FF3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57347-6B9B-4FCB-AA9C-D8B08A76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1199E"/>
    <w:pPr>
      <w:keepNext/>
      <w:spacing w:after="0" w:line="240" w:lineRule="auto"/>
      <w:jc w:val="both"/>
      <w:outlineLvl w:val="0"/>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4893"/>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rsid w:val="007A03D4"/>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A03D4"/>
    <w:rPr>
      <w:rFonts w:ascii="Calibri" w:eastAsia="Calibri" w:hAnsi="Calibri" w:cs="Times New Roman"/>
      <w:sz w:val="20"/>
      <w:szCs w:val="20"/>
    </w:rPr>
  </w:style>
  <w:style w:type="paragraph" w:styleId="ListParagraph">
    <w:name w:val="List Paragraph"/>
    <w:basedOn w:val="Normal"/>
    <w:uiPriority w:val="34"/>
    <w:qFormat/>
    <w:rsid w:val="00DE331C"/>
    <w:pPr>
      <w:ind w:left="720"/>
      <w:contextualSpacing/>
    </w:pPr>
  </w:style>
  <w:style w:type="character" w:customStyle="1" w:styleId="Heading1Char">
    <w:name w:val="Heading 1 Char"/>
    <w:basedOn w:val="DefaultParagraphFont"/>
    <w:link w:val="Heading1"/>
    <w:rsid w:val="0081199E"/>
    <w:rPr>
      <w:rFonts w:ascii="Arial" w:eastAsia="Times New Roman" w:hAnsi="Arial"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 Davies</dc:creator>
  <cp:keywords/>
  <dc:description/>
  <cp:lastModifiedBy>Martyn J Palfreman</cp:lastModifiedBy>
  <cp:revision>2</cp:revision>
  <dcterms:created xsi:type="dcterms:W3CDTF">2018-02-08T13:38:00Z</dcterms:created>
  <dcterms:modified xsi:type="dcterms:W3CDTF">2018-02-08T13:38:00Z</dcterms:modified>
</cp:coreProperties>
</file>